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95" w:type="dxa"/>
        <w:tblLook w:val="04A0" w:firstRow="1" w:lastRow="0" w:firstColumn="1" w:lastColumn="0" w:noHBand="0" w:noVBand="1"/>
      </w:tblPr>
      <w:tblGrid>
        <w:gridCol w:w="2875"/>
        <w:gridCol w:w="1710"/>
        <w:gridCol w:w="1710"/>
        <w:gridCol w:w="1710"/>
        <w:gridCol w:w="2790"/>
      </w:tblGrid>
      <w:tr w:rsidR="00530FFD" w:rsidRPr="00852EAE" w14:paraId="1ABEA6CA" w14:textId="77777777" w:rsidTr="00BB3591">
        <w:tc>
          <w:tcPr>
            <w:tcW w:w="10795" w:type="dxa"/>
            <w:gridSpan w:val="5"/>
            <w:tcMar>
              <w:top w:w="58" w:type="dxa"/>
              <w:left w:w="58" w:type="dxa"/>
              <w:bottom w:w="58" w:type="dxa"/>
              <w:right w:w="58" w:type="dxa"/>
            </w:tcMar>
          </w:tcPr>
          <w:p w14:paraId="7C4FC17C" w14:textId="77777777" w:rsidR="00530FFD" w:rsidRPr="00690D0A" w:rsidRDefault="00530FFD" w:rsidP="00BB3591">
            <w:pPr>
              <w:rPr>
                <w:rFonts w:ascii="Calibri" w:hAnsi="Calibri" w:cs="Calibri"/>
              </w:rPr>
            </w:pPr>
            <w:bookmarkStart w:id="0" w:name="_Hlk213505792"/>
            <w:r w:rsidRPr="00690D0A">
              <w:rPr>
                <w:rFonts w:ascii="Calibri" w:hAnsi="Calibri" w:cs="Calibri"/>
                <w:b/>
                <w:sz w:val="24"/>
                <w:szCs w:val="24"/>
              </w:rPr>
              <w:t>Delta Dental of Michigan Clinical Criteria for Utilization Management Decisions</w:t>
            </w:r>
          </w:p>
        </w:tc>
      </w:tr>
      <w:tr w:rsidR="00530FFD" w:rsidRPr="00227BA1" w14:paraId="25D99B9C" w14:textId="77777777" w:rsidTr="00BB3591">
        <w:trPr>
          <w:trHeight w:val="210"/>
        </w:trPr>
        <w:tc>
          <w:tcPr>
            <w:tcW w:w="2875" w:type="dxa"/>
            <w:tcMar>
              <w:top w:w="58" w:type="dxa"/>
              <w:left w:w="58" w:type="dxa"/>
              <w:bottom w:w="58" w:type="dxa"/>
              <w:right w:w="58" w:type="dxa"/>
            </w:tcMar>
          </w:tcPr>
          <w:p w14:paraId="1F1146DC" w14:textId="611FD974" w:rsidR="00530FFD" w:rsidRPr="00690D0A" w:rsidRDefault="00530FFD" w:rsidP="00BB3591">
            <w:pPr>
              <w:rPr>
                <w:rFonts w:ascii="Calibri" w:hAnsi="Calibri" w:cs="Calibri"/>
              </w:rPr>
            </w:pPr>
            <w:r w:rsidRPr="00690D0A">
              <w:rPr>
                <w:rFonts w:ascii="Calibri" w:hAnsi="Calibri" w:cs="Calibri"/>
              </w:rPr>
              <w:t>Reference Number: 282.</w:t>
            </w:r>
            <w:r>
              <w:rPr>
                <w:rFonts w:ascii="Calibri" w:hAnsi="Calibri" w:cs="Calibri"/>
              </w:rPr>
              <w:t>29</w:t>
            </w:r>
            <w:r w:rsidRPr="00690D0A">
              <w:rPr>
                <w:rFonts w:ascii="Calibri" w:hAnsi="Calibri" w:cs="Calibri"/>
              </w:rPr>
              <w:t xml:space="preserve"> v3</w:t>
            </w:r>
          </w:p>
        </w:tc>
        <w:tc>
          <w:tcPr>
            <w:tcW w:w="7920" w:type="dxa"/>
            <w:gridSpan w:val="4"/>
            <w:tcMar>
              <w:top w:w="58" w:type="dxa"/>
              <w:left w:w="58" w:type="dxa"/>
              <w:bottom w:w="58" w:type="dxa"/>
              <w:right w:w="58" w:type="dxa"/>
            </w:tcMar>
          </w:tcPr>
          <w:p w14:paraId="74D83797" w14:textId="0287D872" w:rsidR="00530FFD" w:rsidRPr="00690D0A" w:rsidRDefault="00530FFD" w:rsidP="00BB3591">
            <w:pPr>
              <w:rPr>
                <w:rFonts w:ascii="Calibri" w:hAnsi="Calibri" w:cs="Calibri"/>
              </w:rPr>
            </w:pPr>
            <w:r w:rsidRPr="00690D0A">
              <w:rPr>
                <w:rFonts w:ascii="Calibri" w:hAnsi="Calibri" w:cs="Calibri"/>
              </w:rPr>
              <w:t xml:space="preserve">Title: Clinical Criteria for </w:t>
            </w:r>
            <w:r w:rsidRPr="00530FFD">
              <w:rPr>
                <w:rFonts w:ascii="Calibri" w:hAnsi="Calibri" w:cs="Calibri"/>
              </w:rPr>
              <w:t>Gingivectomy</w:t>
            </w:r>
          </w:p>
        </w:tc>
      </w:tr>
      <w:tr w:rsidR="00530FFD" w:rsidRPr="00F91B91" w14:paraId="7B327F9E" w14:textId="77777777" w:rsidTr="00BB3591">
        <w:tc>
          <w:tcPr>
            <w:tcW w:w="2875" w:type="dxa"/>
            <w:tcMar>
              <w:top w:w="58" w:type="dxa"/>
              <w:left w:w="58" w:type="dxa"/>
              <w:bottom w:w="58" w:type="dxa"/>
              <w:right w:w="58" w:type="dxa"/>
            </w:tcMar>
          </w:tcPr>
          <w:p w14:paraId="28337DF9" w14:textId="77777777" w:rsidR="00530FFD" w:rsidRPr="00690D0A" w:rsidRDefault="00530FFD" w:rsidP="00BB3591">
            <w:pPr>
              <w:rPr>
                <w:rFonts w:ascii="Calibri" w:hAnsi="Calibri" w:cs="Calibri"/>
                <w:sz w:val="20"/>
                <w:szCs w:val="20"/>
              </w:rPr>
            </w:pPr>
            <w:r w:rsidRPr="00690D0A">
              <w:rPr>
                <w:rFonts w:ascii="Calibri" w:hAnsi="Calibri" w:cs="Calibri"/>
                <w:sz w:val="20"/>
                <w:szCs w:val="20"/>
              </w:rPr>
              <w:t>Issue Date (Effective Date):</w:t>
            </w:r>
          </w:p>
          <w:p w14:paraId="5A748C2D" w14:textId="77777777" w:rsidR="00530FFD" w:rsidRPr="00690D0A" w:rsidRDefault="00530FFD" w:rsidP="00BB3591">
            <w:pPr>
              <w:rPr>
                <w:rFonts w:ascii="Calibri" w:hAnsi="Calibri" w:cs="Calibri"/>
                <w:sz w:val="20"/>
                <w:szCs w:val="20"/>
              </w:rPr>
            </w:pPr>
            <w:r w:rsidRPr="00690D0A">
              <w:rPr>
                <w:rFonts w:ascii="Calibri" w:hAnsi="Calibri" w:cs="Calibri"/>
                <w:sz w:val="20"/>
                <w:szCs w:val="20"/>
              </w:rPr>
              <w:t>12/1/2024</w:t>
            </w:r>
          </w:p>
        </w:tc>
        <w:tc>
          <w:tcPr>
            <w:tcW w:w="1710" w:type="dxa"/>
            <w:tcMar>
              <w:top w:w="58" w:type="dxa"/>
              <w:left w:w="58" w:type="dxa"/>
              <w:bottom w:w="58" w:type="dxa"/>
              <w:right w:w="58" w:type="dxa"/>
            </w:tcMar>
          </w:tcPr>
          <w:p w14:paraId="44328891" w14:textId="77777777" w:rsidR="00530FFD" w:rsidRPr="00690D0A" w:rsidRDefault="00530FFD" w:rsidP="00BB3591">
            <w:pPr>
              <w:rPr>
                <w:rFonts w:ascii="Calibri" w:hAnsi="Calibri" w:cs="Calibri"/>
                <w:sz w:val="20"/>
                <w:szCs w:val="20"/>
              </w:rPr>
            </w:pPr>
            <w:r w:rsidRPr="00690D0A">
              <w:rPr>
                <w:rFonts w:ascii="Calibri" w:hAnsi="Calibri" w:cs="Calibri"/>
                <w:sz w:val="20"/>
                <w:szCs w:val="20"/>
              </w:rPr>
              <w:t>Next Review Date:</w:t>
            </w:r>
          </w:p>
          <w:p w14:paraId="61AE03EE" w14:textId="791B8BCC" w:rsidR="00530FFD" w:rsidRPr="00690D0A" w:rsidRDefault="00530FFD" w:rsidP="00BB3591">
            <w:pPr>
              <w:rPr>
                <w:rFonts w:ascii="Calibri" w:hAnsi="Calibri" w:cs="Calibri"/>
                <w:sz w:val="20"/>
                <w:szCs w:val="20"/>
              </w:rPr>
            </w:pPr>
            <w:r w:rsidRPr="00690D0A">
              <w:rPr>
                <w:rFonts w:ascii="Calibri" w:hAnsi="Calibri" w:cs="Calibri"/>
                <w:sz w:val="20"/>
                <w:szCs w:val="20"/>
              </w:rPr>
              <w:t>8/1/2026</w:t>
            </w:r>
          </w:p>
        </w:tc>
        <w:tc>
          <w:tcPr>
            <w:tcW w:w="1710" w:type="dxa"/>
            <w:tcMar>
              <w:top w:w="58" w:type="dxa"/>
              <w:left w:w="58" w:type="dxa"/>
              <w:bottom w:w="58" w:type="dxa"/>
              <w:right w:w="58" w:type="dxa"/>
            </w:tcMar>
          </w:tcPr>
          <w:p w14:paraId="6BD9B8D2" w14:textId="77777777" w:rsidR="00530FFD" w:rsidRPr="00690D0A" w:rsidRDefault="00530FFD" w:rsidP="00BB3591">
            <w:pPr>
              <w:rPr>
                <w:rFonts w:ascii="Calibri" w:hAnsi="Calibri" w:cs="Calibri"/>
                <w:sz w:val="20"/>
                <w:szCs w:val="20"/>
              </w:rPr>
            </w:pPr>
            <w:r w:rsidRPr="00690D0A">
              <w:rPr>
                <w:rFonts w:ascii="Calibri" w:hAnsi="Calibri" w:cs="Calibri"/>
                <w:sz w:val="20"/>
                <w:szCs w:val="20"/>
              </w:rPr>
              <w:t>Last Review Date:</w:t>
            </w:r>
          </w:p>
          <w:p w14:paraId="1A9437B1" w14:textId="176F7564" w:rsidR="00530FFD" w:rsidRPr="00690D0A" w:rsidRDefault="00530FFD" w:rsidP="00BB3591">
            <w:pPr>
              <w:rPr>
                <w:rFonts w:ascii="Calibri" w:hAnsi="Calibri" w:cs="Calibri"/>
                <w:sz w:val="20"/>
                <w:szCs w:val="20"/>
              </w:rPr>
            </w:pPr>
            <w:r w:rsidRPr="00690D0A">
              <w:rPr>
                <w:rFonts w:ascii="Calibri" w:hAnsi="Calibri" w:cs="Calibri"/>
                <w:sz w:val="20"/>
                <w:szCs w:val="20"/>
              </w:rPr>
              <w:t>8/1/2025</w:t>
            </w:r>
          </w:p>
        </w:tc>
        <w:tc>
          <w:tcPr>
            <w:tcW w:w="1710" w:type="dxa"/>
            <w:tcMar>
              <w:top w:w="58" w:type="dxa"/>
              <w:left w:w="58" w:type="dxa"/>
              <w:bottom w:w="58" w:type="dxa"/>
              <w:right w:w="58" w:type="dxa"/>
            </w:tcMar>
          </w:tcPr>
          <w:p w14:paraId="43294E41" w14:textId="77777777" w:rsidR="00530FFD" w:rsidRPr="00690D0A" w:rsidRDefault="00530FFD" w:rsidP="00BB3591">
            <w:pPr>
              <w:rPr>
                <w:rFonts w:ascii="Calibri" w:hAnsi="Calibri" w:cs="Calibri"/>
                <w:sz w:val="20"/>
                <w:szCs w:val="20"/>
              </w:rPr>
            </w:pPr>
            <w:r w:rsidRPr="00690D0A">
              <w:rPr>
                <w:rFonts w:ascii="Calibri" w:hAnsi="Calibri" w:cs="Calibri"/>
                <w:sz w:val="20"/>
                <w:szCs w:val="20"/>
              </w:rPr>
              <w:t>Last Revised Date:</w:t>
            </w:r>
          </w:p>
          <w:p w14:paraId="22ABDBFF" w14:textId="634AB56D" w:rsidR="00530FFD" w:rsidRPr="00690D0A" w:rsidRDefault="00835EEA" w:rsidP="00BB3591">
            <w:pPr>
              <w:rPr>
                <w:rFonts w:ascii="Calibri" w:hAnsi="Calibri" w:cs="Calibri"/>
                <w:sz w:val="20"/>
                <w:szCs w:val="20"/>
              </w:rPr>
            </w:pPr>
            <w:r>
              <w:rPr>
                <w:rFonts w:ascii="Calibri" w:hAnsi="Calibri" w:cs="Calibri"/>
                <w:sz w:val="20"/>
                <w:szCs w:val="20"/>
              </w:rPr>
              <w:t>2/18/2026</w:t>
            </w:r>
          </w:p>
        </w:tc>
        <w:tc>
          <w:tcPr>
            <w:tcW w:w="2790" w:type="dxa"/>
            <w:tcMar>
              <w:top w:w="58" w:type="dxa"/>
              <w:left w:w="58" w:type="dxa"/>
              <w:bottom w:w="58" w:type="dxa"/>
              <w:right w:w="58" w:type="dxa"/>
            </w:tcMar>
          </w:tcPr>
          <w:p w14:paraId="36238AF2" w14:textId="77777777" w:rsidR="00530FFD" w:rsidRPr="00690D0A" w:rsidRDefault="00530FFD" w:rsidP="00BB3591">
            <w:pPr>
              <w:rPr>
                <w:rFonts w:ascii="Calibri" w:hAnsi="Calibri" w:cs="Calibri"/>
                <w:sz w:val="20"/>
                <w:szCs w:val="20"/>
              </w:rPr>
            </w:pPr>
            <w:r w:rsidRPr="00690D0A">
              <w:rPr>
                <w:rFonts w:ascii="Calibri" w:hAnsi="Calibri" w:cs="Calibri"/>
                <w:sz w:val="20"/>
                <w:szCs w:val="20"/>
              </w:rPr>
              <w:t>UM Committee Approval Date:</w:t>
            </w:r>
          </w:p>
          <w:p w14:paraId="0C96406E" w14:textId="77777777" w:rsidR="00530FFD" w:rsidRPr="00690D0A" w:rsidRDefault="00530FFD" w:rsidP="00BB3591">
            <w:pPr>
              <w:rPr>
                <w:rFonts w:ascii="Calibri" w:hAnsi="Calibri" w:cs="Calibri"/>
                <w:sz w:val="20"/>
                <w:szCs w:val="20"/>
              </w:rPr>
            </w:pPr>
            <w:r>
              <w:rPr>
                <w:rFonts w:ascii="Calibri" w:hAnsi="Calibri" w:cs="Calibri"/>
                <w:sz w:val="20"/>
                <w:szCs w:val="20"/>
              </w:rPr>
              <w:t>10</w:t>
            </w:r>
            <w:r w:rsidRPr="00690D0A">
              <w:rPr>
                <w:rFonts w:ascii="Calibri" w:hAnsi="Calibri" w:cs="Calibri"/>
                <w:sz w:val="20"/>
                <w:szCs w:val="20"/>
              </w:rPr>
              <w:t>/</w:t>
            </w:r>
            <w:r>
              <w:rPr>
                <w:rFonts w:ascii="Calibri" w:hAnsi="Calibri" w:cs="Calibri"/>
                <w:sz w:val="20"/>
                <w:szCs w:val="20"/>
              </w:rPr>
              <w:t>18</w:t>
            </w:r>
            <w:r w:rsidRPr="00690D0A">
              <w:rPr>
                <w:rFonts w:ascii="Calibri" w:hAnsi="Calibri" w:cs="Calibri"/>
                <w:sz w:val="20"/>
                <w:szCs w:val="20"/>
              </w:rPr>
              <w:t>/2024</w:t>
            </w:r>
          </w:p>
        </w:tc>
      </w:tr>
      <w:bookmarkEnd w:id="0"/>
    </w:tbl>
    <w:p w14:paraId="36B296CB" w14:textId="77777777" w:rsidR="00530FFD" w:rsidRPr="00852EAE" w:rsidRDefault="00530FFD" w:rsidP="00F23A8D">
      <w:pPr>
        <w:rPr>
          <w:rFonts w:cstheme="minorHAnsi"/>
          <w:b/>
        </w:rPr>
      </w:pPr>
    </w:p>
    <w:p w14:paraId="2826714D" w14:textId="77777777" w:rsidR="00160808" w:rsidRPr="004B7131" w:rsidRDefault="00137127" w:rsidP="00F23A8D">
      <w:pPr>
        <w:rPr>
          <w:rFonts w:cstheme="minorHAnsi"/>
          <w:b/>
          <w:sz w:val="24"/>
          <w:szCs w:val="24"/>
        </w:rPr>
      </w:pPr>
      <w:r w:rsidRPr="004B7131">
        <w:rPr>
          <w:rFonts w:cstheme="minorHAnsi"/>
          <w:b/>
          <w:sz w:val="24"/>
          <w:szCs w:val="24"/>
        </w:rPr>
        <w:t>Introduction</w:t>
      </w:r>
    </w:p>
    <w:p w14:paraId="65D55CF4" w14:textId="77777777" w:rsidR="00137127" w:rsidRPr="00745E04" w:rsidRDefault="00137127" w:rsidP="00F23A8D">
      <w:pPr>
        <w:rPr>
          <w:rFonts w:cstheme="minorHAnsi"/>
        </w:rPr>
      </w:pPr>
    </w:p>
    <w:p w14:paraId="7DF6EA71" w14:textId="714D9711" w:rsidR="0072460F" w:rsidRPr="0072460F" w:rsidRDefault="0072460F" w:rsidP="0072460F">
      <w:pPr>
        <w:rPr>
          <w:rFonts w:cstheme="minorHAnsi"/>
        </w:rPr>
      </w:pPr>
      <w:r w:rsidRPr="0072460F">
        <w:rPr>
          <w:rFonts w:cstheme="minorHAnsi"/>
        </w:rPr>
        <w:t xml:space="preserve">This Delta Dental of Michigan (Delta Dental) clinical criteria document addresses </w:t>
      </w:r>
      <w:r w:rsidR="00305F01">
        <w:rPr>
          <w:rFonts w:cstheme="minorHAnsi"/>
        </w:rPr>
        <w:t xml:space="preserve">the </w:t>
      </w:r>
      <w:r w:rsidR="002D3A86">
        <w:rPr>
          <w:rFonts w:cstheme="minorHAnsi"/>
        </w:rPr>
        <w:t>gingivectomy</w:t>
      </w:r>
      <w:r w:rsidRPr="0072460F">
        <w:rPr>
          <w:rFonts w:cstheme="minorHAnsi"/>
        </w:rPr>
        <w:t xml:space="preserve"> procedure. The purpose of this document is to provide written clinical criteria to ensure that Delta Dental consistently applies sound and objective clinical evidence when determining the medical necessity and clinical appropriateness of </w:t>
      </w:r>
      <w:r w:rsidR="002D3A86">
        <w:rPr>
          <w:rFonts w:cstheme="minorHAnsi"/>
        </w:rPr>
        <w:t>gingivectomy</w:t>
      </w:r>
      <w:r w:rsidRPr="0072460F">
        <w:rPr>
          <w:rFonts w:cstheme="minorHAnsi"/>
        </w:rPr>
        <w:t xml:space="preserve"> treatment, as well as taking individual patient circumstances and the local delivery system into account.</w:t>
      </w:r>
    </w:p>
    <w:p w14:paraId="599C6DD0" w14:textId="77777777" w:rsidR="0072460F" w:rsidRDefault="0072460F" w:rsidP="0072460F">
      <w:pPr>
        <w:rPr>
          <w:rFonts w:cstheme="minorHAnsi"/>
        </w:rPr>
      </w:pPr>
    </w:p>
    <w:p w14:paraId="048CED96" w14:textId="7D4AB06D" w:rsidR="0072460F" w:rsidRPr="0072460F" w:rsidRDefault="00192024" w:rsidP="0072460F">
      <w:pPr>
        <w:rPr>
          <w:rFonts w:cstheme="minorHAnsi"/>
        </w:rPr>
      </w:pPr>
      <w:r w:rsidRPr="00192024">
        <w:rPr>
          <w:rFonts w:cstheme="minorHAnsi"/>
        </w:rPr>
        <w:t xml:space="preserve">Gingivectomy is a resective periodontal surgical procedure </w:t>
      </w:r>
      <w:r w:rsidR="00DE4EEB">
        <w:rPr>
          <w:rFonts w:cstheme="minorHAnsi"/>
        </w:rPr>
        <w:t>that</w:t>
      </w:r>
      <w:r w:rsidRPr="00192024">
        <w:rPr>
          <w:rFonts w:cstheme="minorHAnsi"/>
        </w:rPr>
        <w:t xml:space="preserve"> performed to eliminate suprabony periodontal pockets</w:t>
      </w:r>
      <w:r w:rsidR="00DE4EEB">
        <w:rPr>
          <w:rFonts w:cstheme="minorHAnsi"/>
        </w:rPr>
        <w:t>, reduce gingiva enlargement or provide access for restorative procedures</w:t>
      </w:r>
      <w:r w:rsidRPr="00192024">
        <w:rPr>
          <w:rFonts w:cstheme="minorHAnsi"/>
        </w:rPr>
        <w:t>.</w:t>
      </w:r>
    </w:p>
    <w:p w14:paraId="316161B7" w14:textId="77777777" w:rsidR="0072460F" w:rsidRDefault="0072460F" w:rsidP="0072460F">
      <w:pPr>
        <w:rPr>
          <w:rFonts w:cstheme="minorHAnsi"/>
        </w:rPr>
      </w:pPr>
    </w:p>
    <w:p w14:paraId="17EE5804" w14:textId="77777777" w:rsidR="00192024" w:rsidRPr="00192024" w:rsidRDefault="00192024" w:rsidP="00192024">
      <w:pPr>
        <w:spacing w:after="120"/>
        <w:rPr>
          <w:rFonts w:cstheme="minorHAnsi"/>
        </w:rPr>
      </w:pPr>
      <w:r w:rsidRPr="00192024">
        <w:rPr>
          <w:rFonts w:cstheme="minorHAnsi"/>
        </w:rPr>
        <w:t>The gingivectomy procedure typically involves a series of steps:</w:t>
      </w:r>
    </w:p>
    <w:p w14:paraId="2DB3478E" w14:textId="77777777" w:rsidR="00192024" w:rsidRPr="00192024" w:rsidRDefault="00192024" w:rsidP="00192024">
      <w:pPr>
        <w:pStyle w:val="ListParagraph"/>
        <w:numPr>
          <w:ilvl w:val="0"/>
          <w:numId w:val="11"/>
        </w:numPr>
        <w:spacing w:after="120"/>
        <w:contextualSpacing w:val="0"/>
        <w:rPr>
          <w:rFonts w:cstheme="minorHAnsi"/>
        </w:rPr>
      </w:pPr>
      <w:r w:rsidRPr="00192024">
        <w:rPr>
          <w:rFonts w:cstheme="minorHAnsi"/>
        </w:rPr>
        <w:t>Depending on the patient's condition, treatment may performed for initial control of gingival inflammation.</w:t>
      </w:r>
    </w:p>
    <w:p w14:paraId="51CCCB9B" w14:textId="77777777" w:rsidR="00192024" w:rsidRPr="00192024" w:rsidRDefault="00192024" w:rsidP="00192024">
      <w:pPr>
        <w:pStyle w:val="ListParagraph"/>
        <w:numPr>
          <w:ilvl w:val="0"/>
          <w:numId w:val="11"/>
        </w:numPr>
        <w:spacing w:after="120"/>
        <w:contextualSpacing w:val="0"/>
        <w:rPr>
          <w:rFonts w:cstheme="minorHAnsi"/>
        </w:rPr>
      </w:pPr>
      <w:r w:rsidRPr="00192024">
        <w:rPr>
          <w:rFonts w:cstheme="minorHAnsi"/>
        </w:rPr>
        <w:t>The surgical procedure begins with mapping of the suprabony pockets by transgingival marking on the gingiva. This may be performed with a probe or pocket marking forceps.</w:t>
      </w:r>
    </w:p>
    <w:p w14:paraId="38ABDBEA" w14:textId="77777777" w:rsidR="00192024" w:rsidRPr="00192024" w:rsidRDefault="00192024" w:rsidP="00192024">
      <w:pPr>
        <w:pStyle w:val="ListParagraph"/>
        <w:numPr>
          <w:ilvl w:val="0"/>
          <w:numId w:val="11"/>
        </w:numPr>
        <w:spacing w:after="120"/>
        <w:contextualSpacing w:val="0"/>
        <w:rPr>
          <w:rFonts w:cstheme="minorHAnsi"/>
        </w:rPr>
      </w:pPr>
      <w:r w:rsidRPr="00192024">
        <w:rPr>
          <w:rFonts w:cstheme="minorHAnsi"/>
        </w:rPr>
        <w:t>The resection of gingival tissue is then performed with scalpels, electrosurgery or laser surgery.</w:t>
      </w:r>
    </w:p>
    <w:p w14:paraId="34207B59" w14:textId="77777777" w:rsidR="00192024" w:rsidRPr="00192024" w:rsidRDefault="00192024" w:rsidP="00192024">
      <w:pPr>
        <w:pStyle w:val="ListParagraph"/>
        <w:numPr>
          <w:ilvl w:val="0"/>
          <w:numId w:val="11"/>
        </w:numPr>
        <w:spacing w:after="120"/>
        <w:contextualSpacing w:val="0"/>
        <w:rPr>
          <w:rFonts w:cstheme="minorHAnsi"/>
        </w:rPr>
      </w:pPr>
      <w:r w:rsidRPr="00192024">
        <w:rPr>
          <w:rFonts w:cstheme="minorHAnsi"/>
        </w:rPr>
        <w:t>After excised gingival tissue has been removed, further contouring of tissues and scaling and root planing may be carried out.</w:t>
      </w:r>
    </w:p>
    <w:p w14:paraId="2EE5D317" w14:textId="5D28C8EA" w:rsidR="0072460F" w:rsidRPr="00192024" w:rsidRDefault="00192024" w:rsidP="00192024">
      <w:pPr>
        <w:pStyle w:val="ListParagraph"/>
        <w:numPr>
          <w:ilvl w:val="0"/>
          <w:numId w:val="11"/>
        </w:numPr>
        <w:rPr>
          <w:rFonts w:cstheme="minorHAnsi"/>
        </w:rPr>
      </w:pPr>
      <w:r w:rsidRPr="00192024">
        <w:rPr>
          <w:rFonts w:cstheme="minorHAnsi"/>
        </w:rPr>
        <w:t>A periodontal dressing is placed to cover the wound surface.</w:t>
      </w:r>
    </w:p>
    <w:p w14:paraId="2637A9EA" w14:textId="77777777" w:rsidR="0072460F" w:rsidRDefault="0072460F" w:rsidP="0072460F">
      <w:pPr>
        <w:rPr>
          <w:rFonts w:cstheme="minorHAnsi"/>
        </w:rPr>
      </w:pPr>
    </w:p>
    <w:p w14:paraId="2E253015" w14:textId="782A13BC" w:rsidR="001E703B" w:rsidRDefault="002D3A86" w:rsidP="0072460F">
      <w:pPr>
        <w:rPr>
          <w:rFonts w:cstheme="minorHAnsi"/>
        </w:rPr>
      </w:pPr>
      <w:r>
        <w:rPr>
          <w:rFonts w:cstheme="minorHAnsi"/>
        </w:rPr>
        <w:t>Gingivectomy</w:t>
      </w:r>
      <w:r w:rsidR="0072460F" w:rsidRPr="0072460F">
        <w:rPr>
          <w:rFonts w:cstheme="minorHAnsi"/>
        </w:rPr>
        <w:t xml:space="preserve"> may be performed by general dentists, </w:t>
      </w:r>
      <w:r>
        <w:rPr>
          <w:rFonts w:cstheme="minorHAnsi"/>
        </w:rPr>
        <w:t>periodontists</w:t>
      </w:r>
      <w:r w:rsidR="0072460F" w:rsidRPr="0072460F">
        <w:rPr>
          <w:rFonts w:cstheme="minorHAnsi"/>
        </w:rPr>
        <w:t xml:space="preserve"> and other dental specialists in a variety of healthcare facilities.</w:t>
      </w:r>
    </w:p>
    <w:p w14:paraId="0F9414D8" w14:textId="77777777" w:rsidR="0072460F" w:rsidRDefault="0072460F" w:rsidP="0072460F">
      <w:pPr>
        <w:rPr>
          <w:rFonts w:cstheme="minorHAnsi"/>
          <w:bCs/>
        </w:rPr>
      </w:pPr>
    </w:p>
    <w:p w14:paraId="632D8682" w14:textId="5139FEB5" w:rsidR="004521C7" w:rsidRPr="004B7131" w:rsidRDefault="004521C7" w:rsidP="00F23A8D">
      <w:pPr>
        <w:rPr>
          <w:rFonts w:cstheme="minorHAnsi"/>
          <w:b/>
          <w:sz w:val="24"/>
          <w:szCs w:val="24"/>
        </w:rPr>
      </w:pPr>
      <w:r w:rsidRPr="004B7131">
        <w:rPr>
          <w:rFonts w:cstheme="minorHAnsi"/>
          <w:b/>
          <w:sz w:val="24"/>
          <w:szCs w:val="24"/>
        </w:rPr>
        <w:t xml:space="preserve">Applicable </w:t>
      </w:r>
      <w:r w:rsidR="005C4DC6" w:rsidRPr="004B7131">
        <w:rPr>
          <w:rFonts w:cstheme="minorHAnsi"/>
          <w:b/>
          <w:sz w:val="24"/>
          <w:szCs w:val="24"/>
        </w:rPr>
        <w:t xml:space="preserve">Dental </w:t>
      </w:r>
      <w:r w:rsidRPr="004B7131">
        <w:rPr>
          <w:rFonts w:cstheme="minorHAnsi"/>
          <w:b/>
          <w:sz w:val="24"/>
          <w:szCs w:val="24"/>
        </w:rPr>
        <w:t>Procedure Codes</w:t>
      </w:r>
    </w:p>
    <w:p w14:paraId="648E1545" w14:textId="2ED02127" w:rsidR="004521C7" w:rsidRPr="00745E04" w:rsidRDefault="004521C7" w:rsidP="00F23A8D">
      <w:pPr>
        <w:rPr>
          <w:rFonts w:cstheme="minorHAnsi"/>
        </w:rPr>
      </w:pPr>
    </w:p>
    <w:p w14:paraId="10A99743" w14:textId="43151162" w:rsidR="00600A45" w:rsidRDefault="002A12E0" w:rsidP="00F23A8D">
      <w:pPr>
        <w:autoSpaceDE w:val="0"/>
        <w:autoSpaceDN w:val="0"/>
        <w:adjustRightInd w:val="0"/>
        <w:rPr>
          <w:rFonts w:cstheme="minorHAnsi"/>
          <w:color w:val="000000"/>
        </w:rPr>
      </w:pPr>
      <w:r w:rsidRPr="002A12E0">
        <w:rPr>
          <w:rFonts w:cstheme="minorHAnsi"/>
          <w:color w:val="000000"/>
        </w:rPr>
        <w:t xml:space="preserve">The following dental procedure codes defined in the current version of the American Dental Association’s Code on Dental Procedures and Nomenclature (the CDT® Code) are applicable to this document and are the appropriate codes to use when documenting </w:t>
      </w:r>
      <w:r w:rsidR="002D3A86">
        <w:rPr>
          <w:rFonts w:cstheme="minorHAnsi"/>
          <w:color w:val="000000"/>
        </w:rPr>
        <w:t>gingivectomy</w:t>
      </w:r>
      <w:r w:rsidRPr="002A12E0">
        <w:rPr>
          <w:rFonts w:cstheme="minorHAnsi"/>
          <w:color w:val="000000"/>
        </w:rPr>
        <w:t xml:space="preserve"> procedures. Inclusion of these codes here is for informational purposes only and does not imply benefit coverage or noncoverage of a procedure by a member’s dental plan. A determination that a dental procedure is medically necessary and clinically appropriate does not guarantee that the procedure is a covered benefit of a member's dental plan. To determine if </w:t>
      </w:r>
      <w:r w:rsidR="00675E59">
        <w:rPr>
          <w:rFonts w:cstheme="minorHAnsi"/>
          <w:color w:val="000000"/>
        </w:rPr>
        <w:t>gingivectomy is</w:t>
      </w:r>
      <w:r w:rsidRPr="002A12E0">
        <w:rPr>
          <w:rFonts w:cstheme="minorHAnsi"/>
          <w:color w:val="000000"/>
        </w:rPr>
        <w:t xml:space="preserve"> a covered benefit of an individual member’s dental plan, please refer to the plan documents in effect on the date of service.</w:t>
      </w:r>
    </w:p>
    <w:p w14:paraId="7A7A21C4" w14:textId="77777777" w:rsidR="00E86CEF" w:rsidRPr="00745E04" w:rsidRDefault="00E86CEF" w:rsidP="00F23A8D">
      <w:pPr>
        <w:rPr>
          <w:rFonts w:cstheme="minorHAnsi"/>
        </w:rPr>
      </w:pPr>
    </w:p>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8640"/>
      </w:tblGrid>
      <w:tr w:rsidR="00583BFF" w:rsidRPr="009E28B0" w14:paraId="252BB329" w14:textId="77777777" w:rsidTr="00550591">
        <w:trPr>
          <w:trHeight w:val="264"/>
        </w:trPr>
        <w:tc>
          <w:tcPr>
            <w:tcW w:w="2245" w:type="dxa"/>
            <w:noWrap/>
            <w:tcMar>
              <w:top w:w="58" w:type="dxa"/>
              <w:left w:w="58" w:type="dxa"/>
              <w:bottom w:w="58" w:type="dxa"/>
              <w:right w:w="58" w:type="dxa"/>
            </w:tcMar>
          </w:tcPr>
          <w:p w14:paraId="12C9C211" w14:textId="77777777" w:rsidR="00583BFF" w:rsidRPr="00583BFF" w:rsidRDefault="00583BFF" w:rsidP="000E2962">
            <w:pPr>
              <w:rPr>
                <w:rFonts w:ascii="Arial" w:eastAsia="Times New Roman" w:hAnsi="Arial" w:cs="Arial"/>
              </w:rPr>
            </w:pPr>
            <w:bookmarkStart w:id="1" w:name="_Hlk166017138"/>
            <w:r w:rsidRPr="00583BFF">
              <w:rPr>
                <w:rFonts w:cstheme="minorHAnsi"/>
                <w:b/>
                <w:bCs/>
              </w:rPr>
              <w:t>CDT® Procedure Code</w:t>
            </w:r>
          </w:p>
        </w:tc>
        <w:tc>
          <w:tcPr>
            <w:tcW w:w="8640" w:type="dxa"/>
            <w:noWrap/>
            <w:tcMar>
              <w:top w:w="58" w:type="dxa"/>
              <w:left w:w="58" w:type="dxa"/>
              <w:bottom w:w="58" w:type="dxa"/>
              <w:right w:w="58" w:type="dxa"/>
            </w:tcMar>
          </w:tcPr>
          <w:p w14:paraId="6126B647" w14:textId="77777777" w:rsidR="00583BFF" w:rsidRPr="00583BFF" w:rsidRDefault="00583BFF" w:rsidP="000E2962">
            <w:pPr>
              <w:rPr>
                <w:rFonts w:ascii="Arial" w:eastAsia="Times New Roman" w:hAnsi="Arial" w:cs="Arial"/>
              </w:rPr>
            </w:pPr>
            <w:r w:rsidRPr="00583BFF">
              <w:rPr>
                <w:rFonts w:cstheme="minorHAnsi"/>
                <w:b/>
                <w:bCs/>
              </w:rPr>
              <w:t>Procedure Code Nomenclature</w:t>
            </w:r>
          </w:p>
        </w:tc>
      </w:tr>
      <w:bookmarkEnd w:id="1"/>
      <w:tr w:rsidR="00513C95" w:rsidRPr="009E28B0" w14:paraId="0BBE3570" w14:textId="77777777" w:rsidTr="00550591">
        <w:trPr>
          <w:trHeight w:val="264"/>
        </w:trPr>
        <w:tc>
          <w:tcPr>
            <w:tcW w:w="2245" w:type="dxa"/>
            <w:noWrap/>
            <w:tcMar>
              <w:top w:w="58" w:type="dxa"/>
              <w:left w:w="58" w:type="dxa"/>
              <w:bottom w:w="58" w:type="dxa"/>
              <w:right w:w="58" w:type="dxa"/>
            </w:tcMar>
          </w:tcPr>
          <w:p w14:paraId="1884FEEB" w14:textId="362635E1" w:rsidR="00513C95" w:rsidRPr="009E28B0" w:rsidRDefault="00513C95" w:rsidP="00513C95">
            <w:pPr>
              <w:rPr>
                <w:rFonts w:ascii="Arial" w:eastAsia="Times New Roman" w:hAnsi="Arial" w:cs="Arial"/>
                <w:sz w:val="20"/>
                <w:szCs w:val="20"/>
              </w:rPr>
            </w:pPr>
            <w:r w:rsidRPr="00F26750">
              <w:t>D4210</w:t>
            </w:r>
          </w:p>
        </w:tc>
        <w:tc>
          <w:tcPr>
            <w:tcW w:w="8640" w:type="dxa"/>
            <w:noWrap/>
            <w:tcMar>
              <w:top w:w="58" w:type="dxa"/>
              <w:left w:w="58" w:type="dxa"/>
              <w:bottom w:w="58" w:type="dxa"/>
              <w:right w:w="58" w:type="dxa"/>
            </w:tcMar>
          </w:tcPr>
          <w:p w14:paraId="41343ABD" w14:textId="72EDBDE5" w:rsidR="00513C95" w:rsidRPr="009E28B0" w:rsidRDefault="00513C95" w:rsidP="00513C95">
            <w:pPr>
              <w:rPr>
                <w:rFonts w:ascii="Arial" w:eastAsia="Times New Roman" w:hAnsi="Arial" w:cs="Arial"/>
                <w:sz w:val="20"/>
                <w:szCs w:val="20"/>
              </w:rPr>
            </w:pPr>
            <w:r w:rsidRPr="00F26750">
              <w:t>gingivectomy or gingivoplasty - four or more contiguous teeth or tooth bounded spaces per quadrant</w:t>
            </w:r>
          </w:p>
        </w:tc>
      </w:tr>
      <w:tr w:rsidR="00513C95" w:rsidRPr="009E28B0" w14:paraId="26268B91" w14:textId="77777777" w:rsidTr="00550591">
        <w:trPr>
          <w:trHeight w:val="264"/>
        </w:trPr>
        <w:tc>
          <w:tcPr>
            <w:tcW w:w="2245" w:type="dxa"/>
            <w:noWrap/>
            <w:tcMar>
              <w:top w:w="58" w:type="dxa"/>
              <w:left w:w="58" w:type="dxa"/>
              <w:bottom w:w="58" w:type="dxa"/>
              <w:right w:w="58" w:type="dxa"/>
            </w:tcMar>
          </w:tcPr>
          <w:p w14:paraId="1B14B5D3" w14:textId="259AED22" w:rsidR="00513C95" w:rsidRPr="009E28B0" w:rsidRDefault="00513C95" w:rsidP="00513C95">
            <w:pPr>
              <w:rPr>
                <w:rFonts w:ascii="Arial" w:eastAsia="Times New Roman" w:hAnsi="Arial" w:cs="Arial"/>
                <w:sz w:val="20"/>
                <w:szCs w:val="20"/>
              </w:rPr>
            </w:pPr>
            <w:r w:rsidRPr="00F26750">
              <w:t>D4211</w:t>
            </w:r>
          </w:p>
        </w:tc>
        <w:tc>
          <w:tcPr>
            <w:tcW w:w="8640" w:type="dxa"/>
            <w:noWrap/>
            <w:tcMar>
              <w:top w:w="58" w:type="dxa"/>
              <w:left w:w="58" w:type="dxa"/>
              <w:bottom w:w="58" w:type="dxa"/>
              <w:right w:w="58" w:type="dxa"/>
            </w:tcMar>
          </w:tcPr>
          <w:p w14:paraId="0490129C" w14:textId="4387FD67" w:rsidR="00513C95" w:rsidRPr="009E28B0" w:rsidRDefault="00513C95" w:rsidP="00513C95">
            <w:pPr>
              <w:rPr>
                <w:rFonts w:ascii="Arial" w:eastAsia="Times New Roman" w:hAnsi="Arial" w:cs="Arial"/>
                <w:sz w:val="20"/>
                <w:szCs w:val="20"/>
              </w:rPr>
            </w:pPr>
            <w:r w:rsidRPr="00F26750">
              <w:t>gingivectomy or gingivoplasty - one to three contiguous teeth or tooth bounded spaces per quadrant</w:t>
            </w:r>
          </w:p>
        </w:tc>
      </w:tr>
    </w:tbl>
    <w:p w14:paraId="06233E99" w14:textId="77777777" w:rsidR="009D2EC8" w:rsidRDefault="009D2EC8">
      <w:r>
        <w:br w:type="page"/>
      </w:r>
    </w:p>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8640"/>
      </w:tblGrid>
      <w:tr w:rsidR="009D2EC8" w:rsidRPr="009E28B0" w14:paraId="291E64CF" w14:textId="77777777" w:rsidTr="00550591">
        <w:trPr>
          <w:trHeight w:val="264"/>
        </w:trPr>
        <w:tc>
          <w:tcPr>
            <w:tcW w:w="2245" w:type="dxa"/>
            <w:noWrap/>
            <w:tcMar>
              <w:top w:w="58" w:type="dxa"/>
              <w:left w:w="58" w:type="dxa"/>
              <w:bottom w:w="58" w:type="dxa"/>
              <w:right w:w="58" w:type="dxa"/>
            </w:tcMar>
          </w:tcPr>
          <w:p w14:paraId="39134472" w14:textId="50598410" w:rsidR="009D2EC8" w:rsidRPr="00F26750" w:rsidRDefault="009D2EC8" w:rsidP="009D2EC8">
            <w:r w:rsidRPr="00583BFF">
              <w:rPr>
                <w:rFonts w:cstheme="minorHAnsi"/>
                <w:b/>
                <w:bCs/>
              </w:rPr>
              <w:lastRenderedPageBreak/>
              <w:t>CDT® Procedure Code</w:t>
            </w:r>
          </w:p>
        </w:tc>
        <w:tc>
          <w:tcPr>
            <w:tcW w:w="8640" w:type="dxa"/>
            <w:noWrap/>
            <w:tcMar>
              <w:top w:w="58" w:type="dxa"/>
              <w:left w:w="58" w:type="dxa"/>
              <w:bottom w:w="58" w:type="dxa"/>
              <w:right w:w="58" w:type="dxa"/>
            </w:tcMar>
          </w:tcPr>
          <w:p w14:paraId="33359192" w14:textId="152C4BEE" w:rsidR="009D2EC8" w:rsidRPr="00F26750" w:rsidRDefault="009D2EC8" w:rsidP="009D2EC8">
            <w:r w:rsidRPr="00583BFF">
              <w:rPr>
                <w:rFonts w:cstheme="minorHAnsi"/>
                <w:b/>
                <w:bCs/>
              </w:rPr>
              <w:t>Procedure Code Nomenclature</w:t>
            </w:r>
          </w:p>
        </w:tc>
      </w:tr>
      <w:tr w:rsidR="00513C95" w:rsidRPr="009E28B0" w14:paraId="609D6D44" w14:textId="77777777" w:rsidTr="00550591">
        <w:trPr>
          <w:trHeight w:val="264"/>
        </w:trPr>
        <w:tc>
          <w:tcPr>
            <w:tcW w:w="2245" w:type="dxa"/>
            <w:noWrap/>
            <w:tcMar>
              <w:top w:w="58" w:type="dxa"/>
              <w:left w:w="58" w:type="dxa"/>
              <w:bottom w:w="58" w:type="dxa"/>
              <w:right w:w="58" w:type="dxa"/>
            </w:tcMar>
          </w:tcPr>
          <w:p w14:paraId="24679BED" w14:textId="53114045" w:rsidR="00513C95" w:rsidRPr="009E28B0" w:rsidRDefault="00513C95" w:rsidP="00513C95">
            <w:pPr>
              <w:rPr>
                <w:rFonts w:ascii="Arial" w:eastAsia="Times New Roman" w:hAnsi="Arial" w:cs="Arial"/>
                <w:sz w:val="20"/>
                <w:szCs w:val="20"/>
              </w:rPr>
            </w:pPr>
            <w:r w:rsidRPr="00F26750">
              <w:t>D4212</w:t>
            </w:r>
          </w:p>
        </w:tc>
        <w:tc>
          <w:tcPr>
            <w:tcW w:w="8640" w:type="dxa"/>
            <w:noWrap/>
            <w:tcMar>
              <w:top w:w="58" w:type="dxa"/>
              <w:left w:w="58" w:type="dxa"/>
              <w:bottom w:w="58" w:type="dxa"/>
              <w:right w:w="58" w:type="dxa"/>
            </w:tcMar>
          </w:tcPr>
          <w:p w14:paraId="35D5A811" w14:textId="57DB6777" w:rsidR="00513C95" w:rsidRPr="009E28B0" w:rsidRDefault="00513C95" w:rsidP="00513C95">
            <w:pPr>
              <w:rPr>
                <w:rFonts w:ascii="Arial" w:eastAsia="Times New Roman" w:hAnsi="Arial" w:cs="Arial"/>
                <w:sz w:val="20"/>
                <w:szCs w:val="20"/>
              </w:rPr>
            </w:pPr>
            <w:r w:rsidRPr="00F26750">
              <w:t>gingivectomy or gingivoplasty to allow access for restorative procedure, per tooth</w:t>
            </w:r>
          </w:p>
        </w:tc>
      </w:tr>
    </w:tbl>
    <w:p w14:paraId="019FDD5B" w14:textId="77777777" w:rsidR="00583BFF" w:rsidRDefault="00583BFF" w:rsidP="00F23A8D">
      <w:pPr>
        <w:rPr>
          <w:rFonts w:cstheme="minorHAnsi"/>
          <w:sz w:val="20"/>
          <w:szCs w:val="20"/>
        </w:rPr>
      </w:pPr>
    </w:p>
    <w:p w14:paraId="10BA9B95" w14:textId="4B2FBE2F" w:rsidR="00583BFF" w:rsidRPr="00583BFF" w:rsidRDefault="00583BFF" w:rsidP="00F23A8D">
      <w:pPr>
        <w:rPr>
          <w:rFonts w:cstheme="minorHAnsi"/>
        </w:rPr>
      </w:pPr>
      <w:r w:rsidRPr="00583BFF">
        <w:rPr>
          <w:rFonts w:cstheme="minorHAnsi"/>
        </w:rPr>
        <w:t>CDT® is a registered trademark of the American Dental Association. The Association is the exclusive copyright owner of CDT, the Code on Dental Procedures and Nomenclature and the ADA Dental Claim Form.</w:t>
      </w:r>
    </w:p>
    <w:p w14:paraId="73F0A1B2" w14:textId="77777777" w:rsidR="00583BFF" w:rsidRPr="00A577DF" w:rsidRDefault="00583BFF" w:rsidP="00F23A8D">
      <w:pPr>
        <w:rPr>
          <w:rFonts w:cstheme="minorHAnsi"/>
        </w:rPr>
      </w:pPr>
    </w:p>
    <w:p w14:paraId="148177AC" w14:textId="03351062" w:rsidR="004521C7" w:rsidRPr="004B7131" w:rsidRDefault="004521C7" w:rsidP="00F23A8D">
      <w:pPr>
        <w:rPr>
          <w:rFonts w:cstheme="minorHAnsi"/>
          <w:b/>
          <w:sz w:val="24"/>
          <w:szCs w:val="24"/>
        </w:rPr>
      </w:pPr>
      <w:r w:rsidRPr="004B7131">
        <w:rPr>
          <w:rFonts w:cstheme="minorHAnsi"/>
          <w:b/>
          <w:sz w:val="24"/>
          <w:szCs w:val="24"/>
        </w:rPr>
        <w:t>Clinical Criteria</w:t>
      </w:r>
      <w:r w:rsidR="00F23A8D">
        <w:rPr>
          <w:rStyle w:val="FootnoteReference"/>
          <w:rFonts w:cstheme="minorHAnsi"/>
          <w:b/>
          <w:sz w:val="24"/>
          <w:szCs w:val="24"/>
        </w:rPr>
        <w:footnoteReference w:id="1"/>
      </w:r>
    </w:p>
    <w:p w14:paraId="45D8CB5D" w14:textId="77777777" w:rsidR="004521C7" w:rsidRDefault="004521C7" w:rsidP="00F23A8D">
      <w:pPr>
        <w:rPr>
          <w:rFonts w:cstheme="minorHAnsi"/>
        </w:rPr>
      </w:pPr>
    </w:p>
    <w:p w14:paraId="203B8E3E" w14:textId="55B63580" w:rsidR="0062490A" w:rsidRDefault="00CB7135" w:rsidP="001103FA">
      <w:pPr>
        <w:autoSpaceDE w:val="0"/>
        <w:autoSpaceDN w:val="0"/>
        <w:adjustRightInd w:val="0"/>
        <w:spacing w:after="120"/>
        <w:rPr>
          <w:rFonts w:cstheme="minorHAnsi"/>
          <w:color w:val="000000"/>
        </w:rPr>
      </w:pPr>
      <w:r w:rsidRPr="00CB7135">
        <w:rPr>
          <w:rFonts w:cstheme="minorHAnsi"/>
          <w:color w:val="000000"/>
        </w:rPr>
        <w:t>When approval of benefit payment for a</w:t>
      </w:r>
      <w:r w:rsidR="004F07D0">
        <w:rPr>
          <w:rFonts w:cstheme="minorHAnsi"/>
          <w:color w:val="000000"/>
        </w:rPr>
        <w:t xml:space="preserve"> </w:t>
      </w:r>
      <w:r w:rsidR="002D3A86">
        <w:rPr>
          <w:rFonts w:cstheme="minorHAnsi"/>
          <w:color w:val="000000"/>
        </w:rPr>
        <w:t>gingivectomy</w:t>
      </w:r>
      <w:r w:rsidRPr="00CB7135">
        <w:rPr>
          <w:rFonts w:cstheme="minorHAnsi"/>
          <w:color w:val="000000"/>
        </w:rPr>
        <w:t xml:space="preserve"> by a member’s dental plan requires a determination by Delta Dental that the procedure is medically necessary and clinically appropriate, the patient's dental record must document a generally accepted indication for performing the procedure. </w:t>
      </w:r>
      <w:r w:rsidR="0062490A">
        <w:rPr>
          <w:rFonts w:cstheme="minorHAnsi"/>
          <w:color w:val="000000"/>
        </w:rPr>
        <w:t xml:space="preserve">The following conditions are generally considered to be indications for </w:t>
      </w:r>
      <w:r w:rsidR="002D3A86">
        <w:rPr>
          <w:rFonts w:cstheme="minorHAnsi"/>
          <w:color w:val="000000"/>
        </w:rPr>
        <w:t>performing a gingivectomy</w:t>
      </w:r>
      <w:r w:rsidR="0062490A">
        <w:rPr>
          <w:rFonts w:cstheme="minorHAnsi"/>
          <w:color w:val="000000"/>
        </w:rPr>
        <w:t>:</w:t>
      </w:r>
    </w:p>
    <w:p w14:paraId="3501D34B" w14:textId="77777777" w:rsidR="00192024" w:rsidRDefault="00192024" w:rsidP="00192024">
      <w:pPr>
        <w:pStyle w:val="ListParagraph"/>
        <w:numPr>
          <w:ilvl w:val="0"/>
          <w:numId w:val="9"/>
        </w:numPr>
        <w:spacing w:after="120"/>
        <w:contextualSpacing w:val="0"/>
        <w:rPr>
          <w:rFonts w:cstheme="minorHAnsi"/>
        </w:rPr>
      </w:pPr>
      <w:r w:rsidRPr="00192024">
        <w:rPr>
          <w:rFonts w:cstheme="minorHAnsi"/>
        </w:rPr>
        <w:t>Suprabony pockets with normal underlying bony architecture that are unresponsive to nonsurgical periodontal therapy</w:t>
      </w:r>
    </w:p>
    <w:p w14:paraId="7F9174CD" w14:textId="39830C5B" w:rsidR="009456D8" w:rsidRPr="00192024" w:rsidRDefault="009456D8" w:rsidP="00192024">
      <w:pPr>
        <w:pStyle w:val="ListParagraph"/>
        <w:numPr>
          <w:ilvl w:val="0"/>
          <w:numId w:val="9"/>
        </w:numPr>
        <w:spacing w:after="120"/>
        <w:contextualSpacing w:val="0"/>
        <w:rPr>
          <w:rFonts w:cstheme="minorHAnsi"/>
        </w:rPr>
      </w:pPr>
      <w:r>
        <w:rPr>
          <w:rFonts w:cstheme="minorHAnsi"/>
        </w:rPr>
        <w:t>Treatment of gingival abscesses</w:t>
      </w:r>
    </w:p>
    <w:p w14:paraId="2213A429" w14:textId="77777777" w:rsidR="00192024" w:rsidRPr="00192024" w:rsidRDefault="00192024" w:rsidP="00192024">
      <w:pPr>
        <w:pStyle w:val="ListParagraph"/>
        <w:numPr>
          <w:ilvl w:val="0"/>
          <w:numId w:val="9"/>
        </w:numPr>
        <w:spacing w:after="120"/>
        <w:contextualSpacing w:val="0"/>
        <w:rPr>
          <w:rFonts w:cstheme="minorHAnsi"/>
        </w:rPr>
      </w:pPr>
      <w:r w:rsidRPr="00192024">
        <w:rPr>
          <w:rFonts w:cstheme="minorHAnsi"/>
        </w:rPr>
        <w:t>Gingival enlargement caused by medications, idiopathic gingival fibromatosis and other conditions resulting in gingival overgrowth</w:t>
      </w:r>
    </w:p>
    <w:p w14:paraId="027185C8" w14:textId="668D9069" w:rsidR="00100E2C" w:rsidRDefault="00192024" w:rsidP="00192024">
      <w:pPr>
        <w:pStyle w:val="ListParagraph"/>
        <w:numPr>
          <w:ilvl w:val="0"/>
          <w:numId w:val="9"/>
        </w:numPr>
        <w:spacing w:after="120"/>
        <w:contextualSpacing w:val="0"/>
        <w:rPr>
          <w:rFonts w:cstheme="minorHAnsi"/>
        </w:rPr>
      </w:pPr>
      <w:r w:rsidRPr="00192024">
        <w:rPr>
          <w:rFonts w:cstheme="minorHAnsi"/>
        </w:rPr>
        <w:t>Gingival enlargement resulting from orthodontic treatment</w:t>
      </w:r>
    </w:p>
    <w:p w14:paraId="20E7DE12" w14:textId="746F6348" w:rsidR="009456D8" w:rsidRPr="004F07D0" w:rsidRDefault="009456D8" w:rsidP="00192024">
      <w:pPr>
        <w:pStyle w:val="ListParagraph"/>
        <w:numPr>
          <w:ilvl w:val="0"/>
          <w:numId w:val="9"/>
        </w:numPr>
        <w:spacing w:after="120"/>
        <w:contextualSpacing w:val="0"/>
        <w:rPr>
          <w:rFonts w:cstheme="minorHAnsi"/>
        </w:rPr>
      </w:pPr>
      <w:r w:rsidRPr="009456D8">
        <w:rPr>
          <w:rFonts w:cstheme="minorHAnsi"/>
        </w:rPr>
        <w:t>provide access for restorative procedures</w:t>
      </w:r>
    </w:p>
    <w:p w14:paraId="4CE7174C" w14:textId="1CBC7BB6" w:rsidR="007647FC" w:rsidRPr="007647FC" w:rsidRDefault="00A601CA" w:rsidP="007647FC">
      <w:pPr>
        <w:autoSpaceDE w:val="0"/>
        <w:autoSpaceDN w:val="0"/>
        <w:adjustRightInd w:val="0"/>
        <w:rPr>
          <w:rFonts w:cstheme="minorHAnsi"/>
          <w:color w:val="000000"/>
        </w:rPr>
      </w:pPr>
      <w:r w:rsidRPr="00A601CA">
        <w:rPr>
          <w:rFonts w:cstheme="minorHAnsi"/>
          <w:color w:val="000000"/>
        </w:rPr>
        <w:t xml:space="preserve">For patients who do not meet the published qualifying criteria for </w:t>
      </w:r>
      <w:r w:rsidR="002D3A86">
        <w:rPr>
          <w:rFonts w:cstheme="minorHAnsi"/>
          <w:color w:val="000000"/>
        </w:rPr>
        <w:t>gingivectomy</w:t>
      </w:r>
      <w:r w:rsidRPr="00A601CA">
        <w:rPr>
          <w:rFonts w:cstheme="minorHAnsi"/>
          <w:color w:val="000000"/>
        </w:rPr>
        <w:t xml:space="preserve">, Delta Dental will consider documentation from relevant clinicians that explains the necessity of covering </w:t>
      </w:r>
      <w:r w:rsidR="00F2471B">
        <w:rPr>
          <w:rFonts w:cstheme="minorHAnsi"/>
          <w:color w:val="000000"/>
        </w:rPr>
        <w:t xml:space="preserve">a </w:t>
      </w:r>
      <w:r w:rsidR="002D3A86">
        <w:rPr>
          <w:rFonts w:cstheme="minorHAnsi"/>
          <w:color w:val="000000"/>
        </w:rPr>
        <w:t>gingivectomy</w:t>
      </w:r>
      <w:r w:rsidR="00100E2C">
        <w:rPr>
          <w:rFonts w:cstheme="minorHAnsi"/>
          <w:color w:val="000000"/>
        </w:rPr>
        <w:t xml:space="preserve"> procedure</w:t>
      </w:r>
      <w:r w:rsidRPr="00A601CA">
        <w:rPr>
          <w:rFonts w:cstheme="minorHAnsi"/>
          <w:color w:val="000000"/>
        </w:rPr>
        <w:t xml:space="preserve"> for conditions not included in the criteria.</w:t>
      </w:r>
      <w:r w:rsidR="004F56F4" w:rsidRPr="004F56F4">
        <w:rPr>
          <w:rFonts w:cstheme="minorHAnsi"/>
          <w:color w:val="000000"/>
        </w:rPr>
        <w:t xml:space="preserve"> </w:t>
      </w:r>
      <w:r w:rsidR="007647FC">
        <w:rPr>
          <w:rFonts w:cstheme="minorHAnsi"/>
          <w:color w:val="000000"/>
        </w:rPr>
        <w:t xml:space="preserve"> </w:t>
      </w:r>
    </w:p>
    <w:p w14:paraId="4C34BF8A" w14:textId="77777777" w:rsidR="000C032A" w:rsidRDefault="000C032A" w:rsidP="006F2F82">
      <w:pPr>
        <w:autoSpaceDE w:val="0"/>
        <w:autoSpaceDN w:val="0"/>
        <w:adjustRightInd w:val="0"/>
        <w:rPr>
          <w:rFonts w:cstheme="minorHAnsi"/>
          <w:color w:val="000000"/>
        </w:rPr>
      </w:pPr>
    </w:p>
    <w:p w14:paraId="181AA52C" w14:textId="3A9E1DAC" w:rsidR="002A1B5E" w:rsidRDefault="00FD198E" w:rsidP="00192024">
      <w:pPr>
        <w:spacing w:after="120"/>
        <w:rPr>
          <w:rFonts w:cstheme="minorHAnsi"/>
        </w:rPr>
      </w:pPr>
      <w:r w:rsidRPr="00FD198E">
        <w:rPr>
          <w:rFonts w:cstheme="minorHAnsi"/>
        </w:rPr>
        <w:t xml:space="preserve">Depending on the clinical circumstances, the </w:t>
      </w:r>
      <w:r w:rsidR="002D3A86">
        <w:rPr>
          <w:rFonts w:cstheme="minorHAnsi"/>
        </w:rPr>
        <w:t>performance of a gingivectomy</w:t>
      </w:r>
      <w:r w:rsidRPr="00FD198E">
        <w:rPr>
          <w:rFonts w:cstheme="minorHAnsi"/>
        </w:rPr>
        <w:t xml:space="preserve"> under the following conditions may be considered not medically necessary, inadvisable or deficient in clinical quality and may result in disapproval of benefits based on a professional determination that treatment is not medically necessary or not clinically appropriate:</w:t>
      </w:r>
    </w:p>
    <w:p w14:paraId="3128E0C0" w14:textId="6DC10771" w:rsidR="005928A3" w:rsidRDefault="005928A3" w:rsidP="00192024">
      <w:pPr>
        <w:pStyle w:val="ListParagraph"/>
        <w:numPr>
          <w:ilvl w:val="0"/>
          <w:numId w:val="2"/>
        </w:numPr>
        <w:spacing w:after="120"/>
        <w:contextualSpacing w:val="0"/>
        <w:rPr>
          <w:rFonts w:cstheme="minorHAnsi"/>
        </w:rPr>
      </w:pPr>
      <w:r w:rsidRPr="005928A3">
        <w:rPr>
          <w:rFonts w:cstheme="minorHAnsi"/>
        </w:rPr>
        <w:t>Absence of suprabony periodontal pockets or gingiva enlargement</w:t>
      </w:r>
    </w:p>
    <w:p w14:paraId="4BAC2DE5" w14:textId="29BF7644" w:rsidR="00192024" w:rsidRPr="00192024" w:rsidRDefault="00192024" w:rsidP="00192024">
      <w:pPr>
        <w:pStyle w:val="ListParagraph"/>
        <w:numPr>
          <w:ilvl w:val="0"/>
          <w:numId w:val="2"/>
        </w:numPr>
        <w:spacing w:after="120"/>
        <w:contextualSpacing w:val="0"/>
        <w:rPr>
          <w:rFonts w:cstheme="minorHAnsi"/>
        </w:rPr>
      </w:pPr>
      <w:r w:rsidRPr="00192024">
        <w:rPr>
          <w:rFonts w:cstheme="minorHAnsi"/>
        </w:rPr>
        <w:t>Insufficient or absent attached gingiva</w:t>
      </w:r>
    </w:p>
    <w:p w14:paraId="276978B3" w14:textId="763B9450" w:rsidR="00192024" w:rsidRPr="00192024" w:rsidRDefault="00192024" w:rsidP="00192024">
      <w:pPr>
        <w:pStyle w:val="ListParagraph"/>
        <w:numPr>
          <w:ilvl w:val="0"/>
          <w:numId w:val="2"/>
        </w:numPr>
        <w:spacing w:after="120"/>
        <w:contextualSpacing w:val="0"/>
        <w:rPr>
          <w:rFonts w:cstheme="minorHAnsi"/>
        </w:rPr>
      </w:pPr>
      <w:r w:rsidRPr="00192024">
        <w:rPr>
          <w:rFonts w:cstheme="minorHAnsi"/>
        </w:rPr>
        <w:t>Pocket bases at or apical to the mucogingival junction</w:t>
      </w:r>
    </w:p>
    <w:p w14:paraId="14483429" w14:textId="77777777" w:rsidR="00192024" w:rsidRDefault="00192024" w:rsidP="00192024">
      <w:pPr>
        <w:pStyle w:val="ListParagraph"/>
        <w:numPr>
          <w:ilvl w:val="0"/>
          <w:numId w:val="2"/>
        </w:numPr>
        <w:spacing w:after="120"/>
        <w:contextualSpacing w:val="0"/>
        <w:rPr>
          <w:rFonts w:cstheme="minorHAnsi"/>
        </w:rPr>
      </w:pPr>
      <w:r w:rsidRPr="00192024">
        <w:rPr>
          <w:rFonts w:cstheme="minorHAnsi"/>
        </w:rPr>
        <w:t>Presence of underlying infrabony defects or abnormal bony configuration</w:t>
      </w:r>
    </w:p>
    <w:p w14:paraId="3105C729" w14:textId="77777777" w:rsidR="00192024" w:rsidRDefault="00192024" w:rsidP="00192024">
      <w:pPr>
        <w:pStyle w:val="ListParagraph"/>
        <w:numPr>
          <w:ilvl w:val="0"/>
          <w:numId w:val="2"/>
        </w:numPr>
        <w:spacing w:after="120"/>
        <w:contextualSpacing w:val="0"/>
        <w:rPr>
          <w:rFonts w:cstheme="minorHAnsi"/>
        </w:rPr>
      </w:pPr>
      <w:r w:rsidRPr="00192024">
        <w:rPr>
          <w:rFonts w:cstheme="minorHAnsi"/>
        </w:rPr>
        <w:t>Gingival inflammation that can be effectively controlled through non-surgical periodontal treatment</w:t>
      </w:r>
    </w:p>
    <w:p w14:paraId="7407323E" w14:textId="16729464" w:rsidR="000D7066" w:rsidRDefault="000D7066" w:rsidP="00192024">
      <w:pPr>
        <w:pStyle w:val="ListParagraph"/>
        <w:numPr>
          <w:ilvl w:val="0"/>
          <w:numId w:val="2"/>
        </w:numPr>
        <w:spacing w:after="120"/>
        <w:contextualSpacing w:val="0"/>
        <w:rPr>
          <w:rFonts w:cstheme="minorHAnsi"/>
        </w:rPr>
      </w:pPr>
      <w:r>
        <w:rPr>
          <w:rFonts w:cstheme="minorHAnsi"/>
        </w:rPr>
        <w:t>Gingivectomy performed on</w:t>
      </w:r>
      <w:r w:rsidRPr="000D7066">
        <w:rPr>
          <w:rFonts w:cstheme="minorHAnsi"/>
        </w:rPr>
        <w:t xml:space="preserve"> a tooth that has a hopeless periodontal, endodontic or structural prognosis</w:t>
      </w:r>
    </w:p>
    <w:p w14:paraId="72A82A7A" w14:textId="60B04623" w:rsidR="00582073" w:rsidRPr="00192024" w:rsidRDefault="00764617" w:rsidP="00192024">
      <w:pPr>
        <w:pStyle w:val="ListParagraph"/>
        <w:numPr>
          <w:ilvl w:val="0"/>
          <w:numId w:val="2"/>
        </w:numPr>
        <w:spacing w:after="120"/>
        <w:contextualSpacing w:val="0"/>
        <w:rPr>
          <w:rFonts w:cstheme="minorHAnsi"/>
        </w:rPr>
      </w:pPr>
      <w:r>
        <w:rPr>
          <w:rFonts w:cstheme="minorHAnsi"/>
        </w:rPr>
        <w:t>Incomplete gi</w:t>
      </w:r>
      <w:r w:rsidR="00582073">
        <w:rPr>
          <w:rFonts w:cstheme="minorHAnsi"/>
        </w:rPr>
        <w:t xml:space="preserve">ngivectomy inadequate to treat </w:t>
      </w:r>
      <w:r w:rsidR="005928A3">
        <w:rPr>
          <w:rFonts w:cstheme="minorHAnsi"/>
        </w:rPr>
        <w:t xml:space="preserve">suprabony periodontal pockets or </w:t>
      </w:r>
      <w:r w:rsidR="00582073">
        <w:rPr>
          <w:rFonts w:cstheme="minorHAnsi"/>
        </w:rPr>
        <w:t>gingival enlargement</w:t>
      </w:r>
    </w:p>
    <w:p w14:paraId="45B64790" w14:textId="77777777" w:rsidR="00192024" w:rsidRPr="00192024" w:rsidRDefault="00192024" w:rsidP="00192024">
      <w:pPr>
        <w:pStyle w:val="ListParagraph"/>
        <w:numPr>
          <w:ilvl w:val="0"/>
          <w:numId w:val="2"/>
        </w:numPr>
        <w:spacing w:after="120"/>
        <w:contextualSpacing w:val="0"/>
        <w:rPr>
          <w:rFonts w:cstheme="minorHAnsi"/>
        </w:rPr>
      </w:pPr>
      <w:r w:rsidRPr="00192024">
        <w:rPr>
          <w:rFonts w:cstheme="minorHAnsi"/>
        </w:rPr>
        <w:t>Gingivectomy performed solely for cosmetic improvement</w:t>
      </w:r>
    </w:p>
    <w:p w14:paraId="7CE426B7" w14:textId="5E4440EE" w:rsidR="00192024" w:rsidRPr="00192024" w:rsidRDefault="00B04D3E" w:rsidP="00192024">
      <w:pPr>
        <w:pStyle w:val="ListParagraph"/>
        <w:numPr>
          <w:ilvl w:val="0"/>
          <w:numId w:val="2"/>
        </w:numPr>
        <w:spacing w:after="120"/>
        <w:contextualSpacing w:val="0"/>
        <w:rPr>
          <w:rFonts w:cstheme="minorHAnsi"/>
        </w:rPr>
      </w:pPr>
      <w:r w:rsidRPr="00B04D3E">
        <w:rPr>
          <w:rFonts w:cstheme="minorHAnsi"/>
        </w:rPr>
        <w:t>Patient non-compliance with oral hygiene procedures and supportive care</w:t>
      </w:r>
    </w:p>
    <w:p w14:paraId="49AE3BB4" w14:textId="6CBFE577" w:rsidR="00586B22" w:rsidRDefault="00192024" w:rsidP="00B04D3E">
      <w:pPr>
        <w:pStyle w:val="ListParagraph"/>
        <w:numPr>
          <w:ilvl w:val="0"/>
          <w:numId w:val="2"/>
        </w:numPr>
        <w:contextualSpacing w:val="0"/>
        <w:rPr>
          <w:rFonts w:cstheme="minorHAnsi"/>
        </w:rPr>
      </w:pPr>
      <w:r w:rsidRPr="00192024">
        <w:rPr>
          <w:rFonts w:cstheme="minorHAnsi"/>
        </w:rPr>
        <w:t>Patients with medical conditions where periodontal surgery is inadvisable</w:t>
      </w:r>
      <w:r w:rsidR="007F3D89" w:rsidRPr="007F3D89">
        <w:t xml:space="preserve"> </w:t>
      </w:r>
      <w:r w:rsidR="007F3D89" w:rsidRPr="007F3D89">
        <w:rPr>
          <w:rFonts w:cstheme="minorHAnsi"/>
        </w:rPr>
        <w:t>including, but not limited to, a history of bisphosphonate treatment or chemotherapeutic or radiation therapy of the head and neck</w:t>
      </w:r>
    </w:p>
    <w:p w14:paraId="7A4EE326" w14:textId="18D2FF64" w:rsidR="002A1B5E" w:rsidRDefault="0062490A" w:rsidP="00192024">
      <w:pPr>
        <w:spacing w:after="120"/>
        <w:rPr>
          <w:rFonts w:cstheme="minorHAnsi"/>
        </w:rPr>
      </w:pPr>
      <w:r>
        <w:rPr>
          <w:rFonts w:cstheme="minorHAnsi"/>
        </w:rPr>
        <w:t>Depending on a</w:t>
      </w:r>
      <w:r w:rsidR="00D664D9">
        <w:rPr>
          <w:rFonts w:cstheme="minorHAnsi"/>
        </w:rPr>
        <w:t>n individual</w:t>
      </w:r>
      <w:r>
        <w:rPr>
          <w:rFonts w:cstheme="minorHAnsi"/>
        </w:rPr>
        <w:t xml:space="preserve"> patient’s </w:t>
      </w:r>
      <w:r w:rsidR="00AE595A">
        <w:rPr>
          <w:rFonts w:cstheme="minorHAnsi"/>
        </w:rPr>
        <w:t>condition and circumstances</w:t>
      </w:r>
      <w:r>
        <w:rPr>
          <w:rFonts w:cstheme="minorHAnsi"/>
        </w:rPr>
        <w:t xml:space="preserve">, </w:t>
      </w:r>
      <w:r w:rsidRPr="0062490A">
        <w:rPr>
          <w:rFonts w:cstheme="minorHAnsi"/>
        </w:rPr>
        <w:t xml:space="preserve">the following additional </w:t>
      </w:r>
      <w:r>
        <w:rPr>
          <w:rFonts w:cstheme="minorHAnsi"/>
        </w:rPr>
        <w:t xml:space="preserve">criteria for </w:t>
      </w:r>
      <w:r w:rsidR="002D3A86">
        <w:rPr>
          <w:rFonts w:cstheme="minorHAnsi"/>
        </w:rPr>
        <w:t>the gingivectomy procedure</w:t>
      </w:r>
      <w:r w:rsidR="000E64D4">
        <w:rPr>
          <w:rFonts w:cstheme="minorHAnsi"/>
        </w:rPr>
        <w:t xml:space="preserve"> </w:t>
      </w:r>
      <w:r w:rsidR="00C234D0">
        <w:rPr>
          <w:rFonts w:cstheme="minorHAnsi"/>
        </w:rPr>
        <w:t>may</w:t>
      </w:r>
      <w:r w:rsidRPr="0062490A">
        <w:rPr>
          <w:rFonts w:cstheme="minorHAnsi"/>
        </w:rPr>
        <w:t xml:space="preserve"> be </w:t>
      </w:r>
      <w:r w:rsidR="00A96327">
        <w:rPr>
          <w:rFonts w:cstheme="minorHAnsi"/>
        </w:rPr>
        <w:t>applied for coverage determinations</w:t>
      </w:r>
      <w:r w:rsidR="006C5FB2" w:rsidRPr="006C5FB2">
        <w:rPr>
          <w:rFonts w:cstheme="minorHAnsi"/>
        </w:rPr>
        <w:t>:</w:t>
      </w:r>
    </w:p>
    <w:p w14:paraId="64D2225E" w14:textId="017BA53D" w:rsidR="00FB0F11" w:rsidRDefault="00FB0F11" w:rsidP="00192024">
      <w:pPr>
        <w:pStyle w:val="ListParagraph"/>
        <w:numPr>
          <w:ilvl w:val="0"/>
          <w:numId w:val="7"/>
        </w:numPr>
        <w:spacing w:after="120"/>
        <w:contextualSpacing w:val="0"/>
        <w:rPr>
          <w:rFonts w:cstheme="minorHAnsi"/>
        </w:rPr>
      </w:pPr>
      <w:r w:rsidRPr="00FB0F11">
        <w:rPr>
          <w:rFonts w:cstheme="minorHAnsi"/>
        </w:rPr>
        <w:t>Unless otherwise established by a dental benefit program, gingivectomy is eligible for benefit coverage for the treatment of natural teeth only.</w:t>
      </w:r>
    </w:p>
    <w:p w14:paraId="733E5395" w14:textId="1150D398" w:rsidR="00192024" w:rsidRDefault="00192024" w:rsidP="00192024">
      <w:pPr>
        <w:pStyle w:val="ListParagraph"/>
        <w:numPr>
          <w:ilvl w:val="0"/>
          <w:numId w:val="7"/>
        </w:numPr>
        <w:spacing w:after="120"/>
        <w:contextualSpacing w:val="0"/>
        <w:rPr>
          <w:rFonts w:cstheme="minorHAnsi"/>
        </w:rPr>
      </w:pPr>
      <w:r w:rsidRPr="00192024">
        <w:rPr>
          <w:rFonts w:cstheme="minorHAnsi"/>
        </w:rPr>
        <w:t>Periodontally involved teeth generally qualify for gingivectomy benefit coverage when documented to have at least 5 millimeter suprabony pocket depths.</w:t>
      </w:r>
    </w:p>
    <w:p w14:paraId="048C1424" w14:textId="734B2FEF" w:rsidR="005928A3" w:rsidRPr="00192024" w:rsidRDefault="005928A3" w:rsidP="00192024">
      <w:pPr>
        <w:pStyle w:val="ListParagraph"/>
        <w:numPr>
          <w:ilvl w:val="0"/>
          <w:numId w:val="7"/>
        </w:numPr>
        <w:spacing w:after="120"/>
        <w:contextualSpacing w:val="0"/>
        <w:rPr>
          <w:rFonts w:cstheme="minorHAnsi"/>
        </w:rPr>
      </w:pPr>
      <w:r w:rsidRPr="005928A3">
        <w:rPr>
          <w:rFonts w:cstheme="minorHAnsi"/>
        </w:rPr>
        <w:t>Periodontal procedures submitted by quadrant must have at least 4 teeth eligible for treatment.</w:t>
      </w:r>
    </w:p>
    <w:p w14:paraId="39196202" w14:textId="77777777" w:rsidR="00192024" w:rsidRPr="00192024" w:rsidRDefault="00192024" w:rsidP="00192024">
      <w:pPr>
        <w:pStyle w:val="ListParagraph"/>
        <w:numPr>
          <w:ilvl w:val="0"/>
          <w:numId w:val="7"/>
        </w:numPr>
        <w:spacing w:after="120"/>
        <w:contextualSpacing w:val="0"/>
        <w:rPr>
          <w:rFonts w:cstheme="minorHAnsi"/>
        </w:rPr>
      </w:pPr>
      <w:r w:rsidRPr="00192024">
        <w:rPr>
          <w:rFonts w:cstheme="minorHAnsi"/>
        </w:rPr>
        <w:t>The D4212 gingivectomy procedure to allow access for a restorative procedure should only be used when gingival tissue must be removed to expose a tooth surface so that a direct or indirect restoration can be prepared. Gingivectomy performed in conjunction with the preparation of a direct or indirect restoration is generally considered part of the restoration treatment.</w:t>
      </w:r>
    </w:p>
    <w:p w14:paraId="54F6A31C" w14:textId="1DD1A957" w:rsidR="00FD198E" w:rsidRPr="00FD198E" w:rsidRDefault="00192024" w:rsidP="00192024">
      <w:pPr>
        <w:pStyle w:val="ListParagraph"/>
        <w:numPr>
          <w:ilvl w:val="0"/>
          <w:numId w:val="7"/>
        </w:numPr>
        <w:contextualSpacing w:val="0"/>
        <w:rPr>
          <w:rFonts w:cstheme="minorHAnsi"/>
        </w:rPr>
      </w:pPr>
      <w:r w:rsidRPr="00192024">
        <w:rPr>
          <w:rFonts w:cstheme="minorHAnsi"/>
        </w:rPr>
        <w:t>When dental benefit programs have established program-specific criteria that define when gingivectomy is considered medically necessary and eligible for benefit coverage or that place other limitations on gingivectomy coverage, Delta Dental will apply that criteria when there is a need to evaluate gingivectomy treatment for medical necessity.</w:t>
      </w:r>
    </w:p>
    <w:p w14:paraId="62485D9F" w14:textId="77777777" w:rsidR="000E64D4" w:rsidRPr="000E64D4" w:rsidRDefault="000E64D4" w:rsidP="00F23A8D">
      <w:pPr>
        <w:rPr>
          <w:rFonts w:cstheme="minorHAnsi"/>
        </w:rPr>
      </w:pPr>
    </w:p>
    <w:p w14:paraId="7456B377" w14:textId="250F9809" w:rsidR="00772C01" w:rsidRPr="00BC15B9" w:rsidRDefault="00772C01" w:rsidP="00F23A8D">
      <w:pPr>
        <w:rPr>
          <w:rFonts w:cstheme="minorHAnsi"/>
          <w:b/>
          <w:bCs/>
        </w:rPr>
      </w:pPr>
      <w:r w:rsidRPr="00BC15B9">
        <w:rPr>
          <w:rFonts w:cstheme="minorHAnsi"/>
          <w:b/>
          <w:bCs/>
        </w:rPr>
        <w:t>Other Considerations</w:t>
      </w:r>
    </w:p>
    <w:p w14:paraId="3D2FDE62" w14:textId="77777777" w:rsidR="00772C01" w:rsidRPr="00A577DF" w:rsidRDefault="00772C01" w:rsidP="00F23A8D">
      <w:pPr>
        <w:rPr>
          <w:rFonts w:cstheme="minorHAnsi"/>
        </w:rPr>
      </w:pPr>
    </w:p>
    <w:p w14:paraId="70731CB5" w14:textId="7BAE8291" w:rsidR="00772C01" w:rsidRDefault="00772C01" w:rsidP="0057714E">
      <w:pPr>
        <w:spacing w:after="100"/>
        <w:rPr>
          <w:rFonts w:cstheme="minorHAnsi"/>
        </w:rPr>
      </w:pPr>
      <w:r w:rsidRPr="00BC15B9">
        <w:rPr>
          <w:rFonts w:cstheme="minorHAnsi"/>
        </w:rPr>
        <w:t xml:space="preserve">When the payment of benefits for a dental procedure by a member's dental plan </w:t>
      </w:r>
      <w:r>
        <w:rPr>
          <w:rFonts w:cstheme="minorHAnsi"/>
        </w:rPr>
        <w:t>depends on</w:t>
      </w:r>
      <w:r w:rsidRPr="00BC15B9">
        <w:rPr>
          <w:rFonts w:cstheme="minorHAnsi"/>
        </w:rPr>
        <w:t xml:space="preserve"> the application of clinical criteria to determine whether the procedure is medically necessary or clinically appropriate,</w:t>
      </w:r>
      <w:r>
        <w:rPr>
          <w:rFonts w:cstheme="minorHAnsi"/>
        </w:rPr>
        <w:t xml:space="preserve"> </w:t>
      </w:r>
      <w:r w:rsidR="00514827" w:rsidRPr="00514827">
        <w:rPr>
          <w:rFonts w:cstheme="minorHAnsi"/>
        </w:rPr>
        <w:t>the following additional information will be taken into consideration, if applicable</w:t>
      </w:r>
      <w:r>
        <w:rPr>
          <w:rFonts w:cstheme="minorHAnsi"/>
        </w:rPr>
        <w:t>:</w:t>
      </w:r>
    </w:p>
    <w:p w14:paraId="0B21340F" w14:textId="77777777" w:rsidR="00772C01" w:rsidRPr="00257FCC" w:rsidRDefault="00772C01">
      <w:pPr>
        <w:pStyle w:val="ListParagraph"/>
        <w:numPr>
          <w:ilvl w:val="0"/>
          <w:numId w:val="1"/>
        </w:numPr>
        <w:spacing w:after="100"/>
        <w:contextualSpacing w:val="0"/>
        <w:rPr>
          <w:rFonts w:cstheme="minorHAnsi"/>
        </w:rPr>
      </w:pPr>
      <w:r w:rsidRPr="00257FCC">
        <w:rPr>
          <w:rFonts w:cstheme="minorHAnsi"/>
        </w:rPr>
        <w:t>Individual patient characteristics including age, comorbidities, complications, progress of treatment, psychosocial situation and home environment</w:t>
      </w:r>
    </w:p>
    <w:p w14:paraId="13D6D0EF" w14:textId="77777777" w:rsidR="00772C01" w:rsidRPr="00257FCC" w:rsidRDefault="00772C01">
      <w:pPr>
        <w:pStyle w:val="ListParagraph"/>
        <w:numPr>
          <w:ilvl w:val="0"/>
          <w:numId w:val="1"/>
        </w:numPr>
        <w:rPr>
          <w:rFonts w:cstheme="minorHAnsi"/>
        </w:rPr>
      </w:pPr>
      <w:r w:rsidRPr="00257FCC">
        <w:rPr>
          <w:rFonts w:cstheme="minorHAnsi"/>
        </w:rPr>
        <w:t>Available services in the local dental delivery system and their ability to meet the member’s specific dental care needs when clinical criteria are applied</w:t>
      </w:r>
    </w:p>
    <w:p w14:paraId="331A1E1E" w14:textId="77777777" w:rsidR="00772C01" w:rsidRPr="00A577DF" w:rsidRDefault="00772C01" w:rsidP="00F23A8D">
      <w:pPr>
        <w:rPr>
          <w:rFonts w:cstheme="minorHAnsi"/>
        </w:rPr>
      </w:pPr>
    </w:p>
    <w:p w14:paraId="317BD897" w14:textId="1F60A137" w:rsidR="0085196E" w:rsidRPr="004B7131" w:rsidRDefault="0085196E" w:rsidP="00F23A8D">
      <w:pPr>
        <w:rPr>
          <w:rFonts w:cstheme="minorHAnsi"/>
          <w:b/>
          <w:sz w:val="24"/>
          <w:szCs w:val="24"/>
        </w:rPr>
      </w:pPr>
      <w:r w:rsidRPr="004B7131">
        <w:rPr>
          <w:rFonts w:cstheme="minorHAnsi"/>
          <w:b/>
          <w:sz w:val="24"/>
          <w:szCs w:val="24"/>
        </w:rPr>
        <w:t>Required Documentation</w:t>
      </w:r>
    </w:p>
    <w:p w14:paraId="278E79DF" w14:textId="0AE847D2" w:rsidR="0085196E" w:rsidRPr="00A577DF" w:rsidRDefault="0085196E" w:rsidP="00F23A8D">
      <w:pPr>
        <w:rPr>
          <w:rFonts w:cstheme="minorHAnsi"/>
          <w:bCs/>
        </w:rPr>
      </w:pPr>
    </w:p>
    <w:p w14:paraId="7507B1E7" w14:textId="28942EEF" w:rsidR="00F973BF" w:rsidRDefault="00EF491D" w:rsidP="00192024">
      <w:pPr>
        <w:spacing w:after="120"/>
        <w:rPr>
          <w:rFonts w:cstheme="minorHAnsi"/>
          <w:bCs/>
        </w:rPr>
      </w:pPr>
      <w:r w:rsidRPr="00EF491D">
        <w:rPr>
          <w:rFonts w:cstheme="minorHAnsi"/>
          <w:bCs/>
        </w:rPr>
        <w:t xml:space="preserve">The decision to </w:t>
      </w:r>
      <w:r w:rsidR="002D3A86">
        <w:rPr>
          <w:rFonts w:cstheme="minorHAnsi"/>
          <w:bCs/>
        </w:rPr>
        <w:t>perform a gingivectomy procedure on</w:t>
      </w:r>
      <w:r w:rsidRPr="00EF491D">
        <w:rPr>
          <w:rFonts w:cstheme="minorHAnsi"/>
          <w:bCs/>
        </w:rPr>
        <w:t xml:space="preserve"> a patient should be based on a thorough clinical and radiographic examination that facilitates the formulation of an appropriate treatment plan. When the payment of benefits for a </w:t>
      </w:r>
      <w:r w:rsidR="002D3A86">
        <w:rPr>
          <w:rFonts w:cstheme="minorHAnsi"/>
          <w:bCs/>
        </w:rPr>
        <w:t>gingivectomy</w:t>
      </w:r>
      <w:r w:rsidRPr="00EF491D">
        <w:rPr>
          <w:rFonts w:cstheme="minorHAnsi"/>
          <w:bCs/>
        </w:rPr>
        <w:t xml:space="preserve"> by a member’s dental plan depends on a review of the procedure’s medical necessity and clinical appropriateness, the treating practitioner should submit with the claim the following information as applicable from the patient’s dental record. If the practitioner is unable to provide this information, benefit payment may be disapproved.</w:t>
      </w:r>
    </w:p>
    <w:p w14:paraId="102FAD50" w14:textId="77777777" w:rsidR="00192024" w:rsidRDefault="00192024" w:rsidP="00192024">
      <w:pPr>
        <w:pStyle w:val="ListParagraph"/>
        <w:numPr>
          <w:ilvl w:val="0"/>
          <w:numId w:val="8"/>
        </w:numPr>
        <w:spacing w:after="120"/>
        <w:contextualSpacing w:val="0"/>
        <w:rPr>
          <w:rFonts w:cstheme="minorHAnsi"/>
          <w:bCs/>
        </w:rPr>
      </w:pPr>
      <w:r w:rsidRPr="00192024">
        <w:rPr>
          <w:rFonts w:cstheme="minorHAnsi"/>
          <w:bCs/>
        </w:rPr>
        <w:t>Preoperative diagnostic quality radiographs including bitewing images showing the teeth in the areas where gingivectomy is planned</w:t>
      </w:r>
    </w:p>
    <w:p w14:paraId="34380F00" w14:textId="511B5DF8" w:rsidR="009456D8" w:rsidRPr="00192024" w:rsidRDefault="009456D8" w:rsidP="00192024">
      <w:pPr>
        <w:pStyle w:val="ListParagraph"/>
        <w:numPr>
          <w:ilvl w:val="0"/>
          <w:numId w:val="8"/>
        </w:numPr>
        <w:spacing w:after="120"/>
        <w:contextualSpacing w:val="0"/>
        <w:rPr>
          <w:rFonts w:cstheme="minorHAnsi"/>
          <w:bCs/>
        </w:rPr>
      </w:pPr>
      <w:r w:rsidRPr="009456D8">
        <w:rPr>
          <w:rFonts w:cstheme="minorHAnsi"/>
          <w:bCs/>
        </w:rPr>
        <w:t>Intraoral photographs of the involved areas when radiographs do not adequately demonstrate the need for the submitted services</w:t>
      </w:r>
    </w:p>
    <w:p w14:paraId="10189AA0" w14:textId="77777777" w:rsidR="00192024" w:rsidRPr="00192024" w:rsidRDefault="00192024" w:rsidP="00192024">
      <w:pPr>
        <w:pStyle w:val="ListParagraph"/>
        <w:numPr>
          <w:ilvl w:val="0"/>
          <w:numId w:val="8"/>
        </w:numPr>
        <w:spacing w:after="120"/>
        <w:contextualSpacing w:val="0"/>
        <w:rPr>
          <w:rFonts w:cstheme="minorHAnsi"/>
          <w:bCs/>
        </w:rPr>
      </w:pPr>
      <w:r w:rsidRPr="00192024">
        <w:rPr>
          <w:rFonts w:cstheme="minorHAnsi"/>
          <w:bCs/>
        </w:rPr>
        <w:t>Preoperative six-point periodontal pocket depth charting performed within 12 months of treatment that includes documentation of clinical attachment loss, tooth mobility, bleeding on probing and furcation involvement</w:t>
      </w:r>
    </w:p>
    <w:p w14:paraId="2D7FF090" w14:textId="1AF0A752" w:rsidR="0072460F" w:rsidRDefault="00192024" w:rsidP="00192024">
      <w:pPr>
        <w:pStyle w:val="ListParagraph"/>
        <w:numPr>
          <w:ilvl w:val="0"/>
          <w:numId w:val="8"/>
        </w:numPr>
        <w:spacing w:after="120"/>
        <w:contextualSpacing w:val="0"/>
        <w:rPr>
          <w:rFonts w:cstheme="minorHAnsi"/>
          <w:bCs/>
        </w:rPr>
      </w:pPr>
      <w:r w:rsidRPr="00192024">
        <w:rPr>
          <w:rFonts w:cstheme="minorHAnsi"/>
          <w:bCs/>
        </w:rPr>
        <w:t>Documentation consistent with the patient record that explains the diagnostic rationale for performing a gingivectomy, including any supporting information from the patient's dental and medical histories</w:t>
      </w:r>
    </w:p>
    <w:p w14:paraId="77D8B46E" w14:textId="33564520" w:rsidR="00FE2E2D" w:rsidRDefault="00FE2E2D" w:rsidP="00F23A8D">
      <w:pPr>
        <w:rPr>
          <w:rFonts w:cstheme="minorHAnsi"/>
          <w:bCs/>
        </w:rPr>
      </w:pPr>
      <w:r w:rsidRPr="00FE2E2D">
        <w:rPr>
          <w:rFonts w:cstheme="minorHAnsi"/>
          <w:bCs/>
        </w:rPr>
        <w:t>When determining coverage based on medical necessity or clinical appropriateness, Delta Dental may request other clinical information relevant to a patient’s care if needed to make coverage decisions.</w:t>
      </w:r>
    </w:p>
    <w:p w14:paraId="04F88475" w14:textId="21F0C0CC" w:rsidR="004521C7" w:rsidRPr="004B7131" w:rsidRDefault="00A7236F" w:rsidP="0073737B">
      <w:pPr>
        <w:rPr>
          <w:rFonts w:cstheme="minorHAnsi"/>
          <w:b/>
          <w:sz w:val="24"/>
          <w:szCs w:val="24"/>
        </w:rPr>
      </w:pPr>
      <w:r w:rsidRPr="004B7131">
        <w:rPr>
          <w:rFonts w:cstheme="minorHAnsi"/>
          <w:b/>
          <w:sz w:val="24"/>
          <w:szCs w:val="24"/>
        </w:rPr>
        <w:t>Additional</w:t>
      </w:r>
      <w:r w:rsidR="004521C7" w:rsidRPr="004B7131">
        <w:rPr>
          <w:rFonts w:cstheme="minorHAnsi"/>
          <w:b/>
          <w:sz w:val="24"/>
          <w:szCs w:val="24"/>
        </w:rPr>
        <w:t xml:space="preserve"> Information</w:t>
      </w:r>
    </w:p>
    <w:p w14:paraId="0F6561BB" w14:textId="77777777" w:rsidR="004521C7" w:rsidRPr="00A577DF" w:rsidRDefault="004521C7" w:rsidP="00F23A8D">
      <w:pPr>
        <w:rPr>
          <w:rFonts w:cstheme="minorHAnsi"/>
        </w:rPr>
      </w:pPr>
    </w:p>
    <w:p w14:paraId="65CAB565" w14:textId="7E1311E1" w:rsidR="00CE2E69" w:rsidRDefault="00732B7C" w:rsidP="00F23A8D">
      <w:pPr>
        <w:rPr>
          <w:rFonts w:cstheme="minorHAnsi"/>
        </w:rPr>
      </w:pPr>
      <w:r w:rsidRPr="00732B7C">
        <w:rPr>
          <w:rFonts w:cstheme="minorHAnsi"/>
        </w:rPr>
        <w:t>The provision of dental advice and clinical treatment of patients is the sole responsibility of treating dentists, and these clinical criteria are not intended to restrict dentist</w:t>
      </w:r>
      <w:r w:rsidR="00D71F87">
        <w:rPr>
          <w:rFonts w:cstheme="minorHAnsi"/>
        </w:rPr>
        <w:t>s</w:t>
      </w:r>
      <w:r w:rsidRPr="00732B7C">
        <w:rPr>
          <w:rFonts w:cstheme="minorHAnsi"/>
        </w:rPr>
        <w:t xml:space="preserve"> from carrying out that responsibility</w:t>
      </w:r>
      <w:r w:rsidR="00D71F87">
        <w:rPr>
          <w:rFonts w:cstheme="minorHAnsi"/>
        </w:rPr>
        <w:t xml:space="preserve"> or recommend treatment to their patients.</w:t>
      </w:r>
    </w:p>
    <w:p w14:paraId="2BF486E7" w14:textId="5EE8059C" w:rsidR="00732B7C" w:rsidRPr="00A577DF" w:rsidRDefault="00732B7C" w:rsidP="00F23A8D">
      <w:pPr>
        <w:rPr>
          <w:rFonts w:cstheme="minorHAnsi"/>
        </w:rPr>
      </w:pPr>
    </w:p>
    <w:p w14:paraId="30556143" w14:textId="28F896B1" w:rsidR="00D85ABC" w:rsidRDefault="00D71F87" w:rsidP="00F23A8D">
      <w:pPr>
        <w:rPr>
          <w:rFonts w:cstheme="minorHAnsi"/>
        </w:rPr>
      </w:pPr>
      <w:r w:rsidRPr="00D71F87">
        <w:rPr>
          <w:rFonts w:cstheme="minorHAnsi"/>
        </w:rPr>
        <w:t xml:space="preserve">Delta Dental's clinical criteria are developed and annually updated by a panel of licensed dental general practitioners and specialists serving on Delta Dental's Utilization Management </w:t>
      </w:r>
      <w:r w:rsidR="00DC2096">
        <w:rPr>
          <w:rFonts w:cstheme="minorHAnsi"/>
        </w:rPr>
        <w:t xml:space="preserve">(UM) </w:t>
      </w:r>
      <w:r w:rsidRPr="00D71F87">
        <w:rPr>
          <w:rFonts w:cstheme="minorHAnsi"/>
        </w:rPr>
        <w:t>Committee, including the Dental Director and Utilization Management Director. The criteria are developed in alignment with evidence-based clinical recommendations, guidelines and parameters of care of leading nationally recognized dental public health organizations, health research agencies and professional organizations, credible scientific evidence published in peer-reviewed medical and dental literature, the curriculum of accredited dental schools, the regulatory status of relevant dental technologies, the rules and requirements of the Centers for Medicare and Medicaid Services</w:t>
      </w:r>
      <w:r w:rsidR="00BD1CEC">
        <w:rPr>
          <w:rFonts w:cstheme="minorHAnsi"/>
        </w:rPr>
        <w:t>,</w:t>
      </w:r>
      <w:r w:rsidRPr="00D71F87">
        <w:rPr>
          <w:rFonts w:cstheme="minorHAnsi"/>
        </w:rPr>
        <w:t xml:space="preserve"> Delta Dental national processing policies</w:t>
      </w:r>
      <w:r w:rsidR="00BD1CEC">
        <w:rPr>
          <w:rFonts w:cstheme="minorHAnsi"/>
        </w:rPr>
        <w:t xml:space="preserve"> and input from practicing dentists</w:t>
      </w:r>
      <w:r w:rsidR="00B97335">
        <w:rPr>
          <w:rFonts w:cstheme="minorHAnsi"/>
        </w:rPr>
        <w:t>.</w:t>
      </w:r>
      <w:r w:rsidR="00DC2096">
        <w:rPr>
          <w:rFonts w:cstheme="minorHAnsi"/>
        </w:rPr>
        <w:t xml:space="preserve"> </w:t>
      </w:r>
      <w:bookmarkStart w:id="2" w:name="_Hlk160466896"/>
      <w:r w:rsidR="00DC2096">
        <w:rPr>
          <w:rFonts w:cstheme="minorHAnsi"/>
        </w:rPr>
        <w:t xml:space="preserve">New and revised clinical criteria must be approved by the </w:t>
      </w:r>
      <w:r w:rsidR="00D7151E">
        <w:rPr>
          <w:rFonts w:cstheme="minorHAnsi"/>
        </w:rPr>
        <w:t>Dental Director and adopted by the UM Committee</w:t>
      </w:r>
      <w:r w:rsidR="008E3F68">
        <w:rPr>
          <w:rFonts w:cstheme="minorHAnsi"/>
        </w:rPr>
        <w:t xml:space="preserve"> prior to release</w:t>
      </w:r>
      <w:r w:rsidR="00DC2096">
        <w:rPr>
          <w:rFonts w:cstheme="minorHAnsi"/>
        </w:rPr>
        <w:t>.</w:t>
      </w:r>
      <w:bookmarkEnd w:id="2"/>
    </w:p>
    <w:p w14:paraId="267D2369" w14:textId="29C435C2" w:rsidR="00B97335" w:rsidRPr="00A577DF" w:rsidRDefault="00B97335" w:rsidP="00F23A8D">
      <w:pPr>
        <w:rPr>
          <w:rFonts w:cstheme="minorHAnsi"/>
        </w:rPr>
      </w:pPr>
    </w:p>
    <w:p w14:paraId="5D4B3D23" w14:textId="56F463D4" w:rsidR="0057714E" w:rsidRDefault="00B97335" w:rsidP="00F23A8D">
      <w:pPr>
        <w:rPr>
          <w:rFonts w:cstheme="minorHAnsi"/>
        </w:rPr>
      </w:pPr>
      <w:r w:rsidRPr="00B97335">
        <w:rPr>
          <w:rFonts w:cstheme="minorHAnsi"/>
        </w:rPr>
        <w:t xml:space="preserve">Federal or state statutes or regulations, dental plan contract provisions, local or national claim processing </w:t>
      </w:r>
      <w:r w:rsidR="00D4136C" w:rsidRPr="00B97335">
        <w:rPr>
          <w:rFonts w:cstheme="minorHAnsi"/>
        </w:rPr>
        <w:t>policies</w:t>
      </w:r>
      <w:r w:rsidRPr="00B97335">
        <w:rPr>
          <w:rFonts w:cstheme="minorHAnsi"/>
        </w:rPr>
        <w:t xml:space="preserve"> or other </w:t>
      </w:r>
      <w:r>
        <w:rPr>
          <w:rFonts w:cstheme="minorHAnsi"/>
        </w:rPr>
        <w:t xml:space="preserve">mandated </w:t>
      </w:r>
      <w:r w:rsidRPr="00B97335">
        <w:rPr>
          <w:rFonts w:cstheme="minorHAnsi"/>
        </w:rPr>
        <w:t>requirements may take precedence over these clinical criteria.</w:t>
      </w:r>
    </w:p>
    <w:p w14:paraId="720717BC" w14:textId="77777777" w:rsidR="0057714E" w:rsidRPr="00A577DF" w:rsidRDefault="0057714E" w:rsidP="00F23A8D">
      <w:pPr>
        <w:rPr>
          <w:rFonts w:cstheme="minorHAnsi"/>
        </w:rPr>
      </w:pPr>
    </w:p>
    <w:p w14:paraId="3E392167" w14:textId="6B9564DC" w:rsidR="00732B7C" w:rsidRDefault="0045023E" w:rsidP="00F23A8D">
      <w:pPr>
        <w:rPr>
          <w:rFonts w:cstheme="minorHAnsi"/>
        </w:rPr>
      </w:pPr>
      <w:r w:rsidRPr="0045023E">
        <w:rPr>
          <w:rFonts w:cstheme="minorHAnsi"/>
        </w:rPr>
        <w:t>Delta Dental reserves the right to modify or replace this document at any time as appropriate to ensure the soundness, accuracy and objectivity of Delta Dental's clinical criteria.</w:t>
      </w:r>
    </w:p>
    <w:p w14:paraId="7CC2C62B" w14:textId="715A5DCB" w:rsidR="00FD198E" w:rsidRDefault="00FD198E">
      <w:pPr>
        <w:rPr>
          <w:rFonts w:cstheme="minorHAnsi"/>
          <w:b/>
          <w:sz w:val="24"/>
          <w:szCs w:val="24"/>
        </w:rPr>
      </w:pPr>
    </w:p>
    <w:p w14:paraId="003CADB6" w14:textId="7A4323D6" w:rsidR="00CE2E69" w:rsidRDefault="00CE2E69" w:rsidP="00AD3B2C">
      <w:pPr>
        <w:rPr>
          <w:rFonts w:cstheme="minorHAnsi"/>
          <w:b/>
          <w:sz w:val="24"/>
          <w:szCs w:val="24"/>
        </w:rPr>
      </w:pPr>
      <w:r w:rsidRPr="006B0F40">
        <w:rPr>
          <w:rFonts w:cstheme="minorHAnsi"/>
          <w:b/>
          <w:sz w:val="24"/>
          <w:szCs w:val="24"/>
        </w:rPr>
        <w:t>References</w:t>
      </w:r>
    </w:p>
    <w:p w14:paraId="14AA8793" w14:textId="77777777" w:rsidR="00AD3B2C" w:rsidRPr="00904C0A" w:rsidRDefault="00AD3B2C" w:rsidP="00AD3B2C">
      <w:pPr>
        <w:rPr>
          <w:rFonts w:cstheme="minorHAnsi"/>
          <w:b/>
          <w:sz w:val="24"/>
          <w:szCs w:val="24"/>
        </w:rPr>
      </w:pPr>
    </w:p>
    <w:p w14:paraId="24F79B94" w14:textId="0C770EE2" w:rsidR="00192024" w:rsidRPr="00192024" w:rsidRDefault="005928A3" w:rsidP="00192024">
      <w:pPr>
        <w:spacing w:after="120"/>
        <w:rPr>
          <w:rFonts w:cstheme="minorHAnsi"/>
        </w:rPr>
      </w:pPr>
      <w:r w:rsidRPr="005928A3">
        <w:rPr>
          <w:rFonts w:cstheme="minorHAnsi"/>
        </w:rPr>
        <w:t>American Dental Association, CDT 2025: Current Dental Terminology. American Dental Association, Chicago, IL, 2024.</w:t>
      </w:r>
    </w:p>
    <w:p w14:paraId="4A184A04" w14:textId="77777777" w:rsidR="00192024" w:rsidRPr="00192024" w:rsidRDefault="00192024" w:rsidP="00192024">
      <w:pPr>
        <w:spacing w:after="120"/>
        <w:rPr>
          <w:rFonts w:cstheme="minorHAnsi"/>
        </w:rPr>
      </w:pPr>
      <w:r w:rsidRPr="00192024">
        <w:rPr>
          <w:rFonts w:cstheme="minorHAnsi"/>
        </w:rPr>
        <w:t>Lione R, et al. Conventional versus laser gingivectomy in the management of gingival enlargement during orthodontic treatment: a randomized controlled trial. Eur J Orthod. 2020 Jan 27;42(1):78-85.</w:t>
      </w:r>
    </w:p>
    <w:p w14:paraId="20DC5FB6" w14:textId="77777777" w:rsidR="00192024" w:rsidRPr="00192024" w:rsidRDefault="00192024" w:rsidP="00192024">
      <w:pPr>
        <w:spacing w:after="120"/>
        <w:rPr>
          <w:rFonts w:cstheme="minorHAnsi"/>
        </w:rPr>
      </w:pPr>
      <w:r w:rsidRPr="00192024">
        <w:rPr>
          <w:rFonts w:cstheme="minorHAnsi"/>
        </w:rPr>
        <w:t>Newman MG, Klokkevold PR, Elangovan S, Kapila Y, Carranza FA, Takei H. Newman and Carranza's Clinical Periodontology and Implantology. 14th ed. Elsevier; 2023.</w:t>
      </w:r>
    </w:p>
    <w:p w14:paraId="41507DF1" w14:textId="77777777" w:rsidR="00192024" w:rsidRPr="00192024" w:rsidRDefault="00192024" w:rsidP="00192024">
      <w:pPr>
        <w:spacing w:after="120"/>
        <w:rPr>
          <w:rFonts w:cstheme="minorHAnsi"/>
        </w:rPr>
      </w:pPr>
      <w:r w:rsidRPr="00192024">
        <w:rPr>
          <w:rFonts w:cstheme="minorHAnsi"/>
        </w:rPr>
        <w:t>Peres MM, et al. Gingivectomy Approaches: A Review. Int J Oral Dent Heal. 2019 Sept 8;5(3):8–11.</w:t>
      </w:r>
    </w:p>
    <w:p w14:paraId="232A5188" w14:textId="4B6295D6" w:rsidR="00C8700E" w:rsidRPr="00F563DB" w:rsidRDefault="00192024" w:rsidP="00F563DB">
      <w:pPr>
        <w:spacing w:after="120"/>
        <w:rPr>
          <w:rFonts w:cstheme="minorHAnsi"/>
        </w:rPr>
      </w:pPr>
      <w:r w:rsidRPr="00192024">
        <w:rPr>
          <w:rFonts w:cstheme="minorHAnsi"/>
        </w:rPr>
        <w:t>Seki K, Shuichi S. A 15-year Follow-Up of a Gingivectomy Procedure for Idiopathic Gingival Fibromatosis: A Case Report and Literature Review. J Clin Pediatr Dent. 2022 Mar 1;46(2):119-124.</w:t>
      </w:r>
    </w:p>
    <w:sectPr w:rsidR="00C8700E" w:rsidRPr="00F563DB" w:rsidSect="007411B8">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213CF" w14:textId="77777777" w:rsidR="009B2993" w:rsidRDefault="009B2993" w:rsidP="00AF13B5">
      <w:r>
        <w:separator/>
      </w:r>
    </w:p>
  </w:endnote>
  <w:endnote w:type="continuationSeparator" w:id="0">
    <w:p w14:paraId="431411C8" w14:textId="77777777" w:rsidR="009B2993" w:rsidRDefault="009B2993" w:rsidP="00AF1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2246284"/>
      <w:docPartObj>
        <w:docPartGallery w:val="Page Numbers (Bottom of Page)"/>
        <w:docPartUnique/>
      </w:docPartObj>
    </w:sdtPr>
    <w:sdtEndPr/>
    <w:sdtContent>
      <w:sdt>
        <w:sdtPr>
          <w:id w:val="-445780499"/>
          <w:docPartObj>
            <w:docPartGallery w:val="Page Numbers (Top of Page)"/>
            <w:docPartUnique/>
          </w:docPartObj>
        </w:sdtPr>
        <w:sdtEndPr/>
        <w:sdtContent>
          <w:p w14:paraId="2225DE23" w14:textId="77777777" w:rsidR="007411B8" w:rsidRDefault="00A577DF" w:rsidP="007411B8">
            <w:pPr>
              <w:pStyle w:val="Footer"/>
            </w:pPr>
            <w:r w:rsidRPr="004D4672">
              <w:rPr>
                <w:sz w:val="8"/>
                <w:szCs w:val="8"/>
              </w:rPr>
              <w:br/>
            </w:r>
          </w:p>
          <w:p w14:paraId="21C7BA36" w14:textId="75616B5D" w:rsidR="007411B8" w:rsidRDefault="007411B8" w:rsidP="007411B8">
            <w:pPr>
              <w:pStyle w:val="Footer"/>
              <w:rPr>
                <w:sz w:val="20"/>
                <w:szCs w:val="20"/>
              </w:rPr>
            </w:pPr>
            <w:r w:rsidRPr="00F91B91">
              <w:rPr>
                <w:sz w:val="20"/>
                <w:szCs w:val="20"/>
              </w:rPr>
              <w:t>This document contains proprietary information of Delta Dental of Michigan and may not be copied, distributed, republished, licensed, uploaded, posted, or transmitted in any way, without our prior written consent.</w:t>
            </w:r>
          </w:p>
          <w:p w14:paraId="7E25713A" w14:textId="063F66C3" w:rsidR="00A577DF" w:rsidRPr="004B7131" w:rsidRDefault="00A577DF" w:rsidP="003C0606">
            <w:pPr>
              <w:pStyle w:val="Footer"/>
              <w:jc w:val="right"/>
              <w:rPr>
                <w:sz w:val="20"/>
                <w:szCs w:val="20"/>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7</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40F5B" w14:textId="77777777" w:rsidR="009B2993" w:rsidRDefault="009B2993" w:rsidP="00AF13B5">
      <w:r>
        <w:separator/>
      </w:r>
    </w:p>
  </w:footnote>
  <w:footnote w:type="continuationSeparator" w:id="0">
    <w:p w14:paraId="2754B6AB" w14:textId="77777777" w:rsidR="009B2993" w:rsidRDefault="009B2993" w:rsidP="00AF13B5">
      <w:r>
        <w:continuationSeparator/>
      </w:r>
    </w:p>
  </w:footnote>
  <w:footnote w:id="1">
    <w:p w14:paraId="25C23B8C" w14:textId="1A459931" w:rsidR="00F23A8D" w:rsidRDefault="00F23A8D">
      <w:pPr>
        <w:pStyle w:val="FootnoteText"/>
      </w:pPr>
      <w:r>
        <w:rPr>
          <w:rStyle w:val="FootnoteReference"/>
        </w:rPr>
        <w:footnoteRef/>
      </w:r>
      <w:r>
        <w:t xml:space="preserve"> </w:t>
      </w:r>
      <w:r w:rsidR="002A38D2" w:rsidRPr="002A38D2">
        <w:t>Government regulations or the provisions of a member's dental plan that define when a dental procedure may be considered medically necessary and clinically appropriate with respect to benefit coverage may take precedence over these clinical criteria.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E3CE2"/>
    <w:multiLevelType w:val="hybridMultilevel"/>
    <w:tmpl w:val="BB08B2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68913D8"/>
    <w:multiLevelType w:val="hybridMultilevel"/>
    <w:tmpl w:val="CD723294"/>
    <w:lvl w:ilvl="0" w:tplc="1C9CEF16">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AB78E1"/>
    <w:multiLevelType w:val="hybridMultilevel"/>
    <w:tmpl w:val="AB94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3073B2"/>
    <w:multiLevelType w:val="hybridMultilevel"/>
    <w:tmpl w:val="823A55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88F4B3F"/>
    <w:multiLevelType w:val="hybridMultilevel"/>
    <w:tmpl w:val="E23003C4"/>
    <w:lvl w:ilvl="0" w:tplc="04090001">
      <w:start w:val="1"/>
      <w:numFmt w:val="bullet"/>
      <w:lvlText w:val=""/>
      <w:lvlJc w:val="left"/>
      <w:pPr>
        <w:ind w:left="360" w:hanging="360"/>
      </w:pPr>
      <w:rPr>
        <w:rFonts w:ascii="Symbol" w:hAnsi="Symbol" w:hint="default"/>
        <w:sz w:val="22"/>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52073064"/>
    <w:multiLevelType w:val="hybridMultilevel"/>
    <w:tmpl w:val="3DC4F45C"/>
    <w:lvl w:ilvl="0" w:tplc="36B05A62">
      <w:start w:val="1"/>
      <w:numFmt w:val="bullet"/>
      <w:lvlText w:val=""/>
      <w:lvlJc w:val="left"/>
      <w:pPr>
        <w:ind w:left="360" w:hanging="360"/>
      </w:pPr>
      <w:rPr>
        <w:rFonts w:ascii="Symbol" w:hAnsi="Symbo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1E60BBD"/>
    <w:multiLevelType w:val="hybridMultilevel"/>
    <w:tmpl w:val="17021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DB4691"/>
    <w:multiLevelType w:val="hybridMultilevel"/>
    <w:tmpl w:val="C7BC32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1CF69A7"/>
    <w:multiLevelType w:val="hybridMultilevel"/>
    <w:tmpl w:val="19C87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4C54FA"/>
    <w:multiLevelType w:val="hybridMultilevel"/>
    <w:tmpl w:val="8E8C2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156FE5"/>
    <w:multiLevelType w:val="hybridMultilevel"/>
    <w:tmpl w:val="C4D816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33708784">
    <w:abstractNumId w:val="7"/>
  </w:num>
  <w:num w:numId="2" w16cid:durableId="2021538176">
    <w:abstractNumId w:val="0"/>
  </w:num>
  <w:num w:numId="3" w16cid:durableId="1720013745">
    <w:abstractNumId w:val="9"/>
  </w:num>
  <w:num w:numId="4" w16cid:durableId="2061443873">
    <w:abstractNumId w:val="6"/>
  </w:num>
  <w:num w:numId="5" w16cid:durableId="1161392244">
    <w:abstractNumId w:val="8"/>
  </w:num>
  <w:num w:numId="6" w16cid:durableId="2047876362">
    <w:abstractNumId w:val="2"/>
  </w:num>
  <w:num w:numId="7" w16cid:durableId="1788742468">
    <w:abstractNumId w:val="4"/>
  </w:num>
  <w:num w:numId="8" w16cid:durableId="1722246967">
    <w:abstractNumId w:val="10"/>
  </w:num>
  <w:num w:numId="9" w16cid:durableId="1108618003">
    <w:abstractNumId w:val="3"/>
  </w:num>
  <w:num w:numId="10" w16cid:durableId="617373936">
    <w:abstractNumId w:val="1"/>
  </w:num>
  <w:num w:numId="11" w16cid:durableId="613177391">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3B5"/>
    <w:rsid w:val="000002BB"/>
    <w:rsid w:val="0000202E"/>
    <w:rsid w:val="00002DEB"/>
    <w:rsid w:val="000038E8"/>
    <w:rsid w:val="00003945"/>
    <w:rsid w:val="00005215"/>
    <w:rsid w:val="00006BC7"/>
    <w:rsid w:val="0001106F"/>
    <w:rsid w:val="0001458E"/>
    <w:rsid w:val="000152D4"/>
    <w:rsid w:val="00016F8F"/>
    <w:rsid w:val="0001769B"/>
    <w:rsid w:val="000200CD"/>
    <w:rsid w:val="000202AD"/>
    <w:rsid w:val="00020961"/>
    <w:rsid w:val="00022D8F"/>
    <w:rsid w:val="000238C1"/>
    <w:rsid w:val="00025FE6"/>
    <w:rsid w:val="00027F19"/>
    <w:rsid w:val="0003060C"/>
    <w:rsid w:val="00031E1D"/>
    <w:rsid w:val="000321B9"/>
    <w:rsid w:val="00033D6C"/>
    <w:rsid w:val="00041182"/>
    <w:rsid w:val="00043F51"/>
    <w:rsid w:val="00043F9E"/>
    <w:rsid w:val="00051100"/>
    <w:rsid w:val="00052D5A"/>
    <w:rsid w:val="00053ED3"/>
    <w:rsid w:val="00061894"/>
    <w:rsid w:val="00062425"/>
    <w:rsid w:val="00064E0D"/>
    <w:rsid w:val="000650D5"/>
    <w:rsid w:val="000652A5"/>
    <w:rsid w:val="00065779"/>
    <w:rsid w:val="00065EB2"/>
    <w:rsid w:val="00072F16"/>
    <w:rsid w:val="000749EF"/>
    <w:rsid w:val="00075153"/>
    <w:rsid w:val="0007574D"/>
    <w:rsid w:val="00075F27"/>
    <w:rsid w:val="00077905"/>
    <w:rsid w:val="00080E94"/>
    <w:rsid w:val="00081F66"/>
    <w:rsid w:val="000869B4"/>
    <w:rsid w:val="00087F8D"/>
    <w:rsid w:val="00091063"/>
    <w:rsid w:val="00093C2D"/>
    <w:rsid w:val="000949F7"/>
    <w:rsid w:val="0009674A"/>
    <w:rsid w:val="000A0BB1"/>
    <w:rsid w:val="000A39C6"/>
    <w:rsid w:val="000A4DBB"/>
    <w:rsid w:val="000A588D"/>
    <w:rsid w:val="000A677A"/>
    <w:rsid w:val="000A7327"/>
    <w:rsid w:val="000B0536"/>
    <w:rsid w:val="000B20FB"/>
    <w:rsid w:val="000B3010"/>
    <w:rsid w:val="000B64B0"/>
    <w:rsid w:val="000C032A"/>
    <w:rsid w:val="000C37F4"/>
    <w:rsid w:val="000C646A"/>
    <w:rsid w:val="000C73BA"/>
    <w:rsid w:val="000C7431"/>
    <w:rsid w:val="000D0870"/>
    <w:rsid w:val="000D10E3"/>
    <w:rsid w:val="000D130A"/>
    <w:rsid w:val="000D3726"/>
    <w:rsid w:val="000D44EF"/>
    <w:rsid w:val="000D50F1"/>
    <w:rsid w:val="000D6B84"/>
    <w:rsid w:val="000D6DE0"/>
    <w:rsid w:val="000D7066"/>
    <w:rsid w:val="000D7DF4"/>
    <w:rsid w:val="000E0715"/>
    <w:rsid w:val="000E2AB7"/>
    <w:rsid w:val="000E4A9A"/>
    <w:rsid w:val="000E4E09"/>
    <w:rsid w:val="000E57D5"/>
    <w:rsid w:val="000E64D4"/>
    <w:rsid w:val="000F285B"/>
    <w:rsid w:val="000F3054"/>
    <w:rsid w:val="000F3231"/>
    <w:rsid w:val="000F5849"/>
    <w:rsid w:val="000F6A31"/>
    <w:rsid w:val="0010001D"/>
    <w:rsid w:val="00100E2C"/>
    <w:rsid w:val="00102FCC"/>
    <w:rsid w:val="001045A4"/>
    <w:rsid w:val="00104868"/>
    <w:rsid w:val="001057C8"/>
    <w:rsid w:val="00106CD3"/>
    <w:rsid w:val="0010757A"/>
    <w:rsid w:val="001103FA"/>
    <w:rsid w:val="00110C9C"/>
    <w:rsid w:val="00112695"/>
    <w:rsid w:val="00116B43"/>
    <w:rsid w:val="00120C44"/>
    <w:rsid w:val="00120E36"/>
    <w:rsid w:val="00130005"/>
    <w:rsid w:val="001309F9"/>
    <w:rsid w:val="00132F0D"/>
    <w:rsid w:val="0013385C"/>
    <w:rsid w:val="001353E3"/>
    <w:rsid w:val="0013547B"/>
    <w:rsid w:val="001368C5"/>
    <w:rsid w:val="00137127"/>
    <w:rsid w:val="00142530"/>
    <w:rsid w:val="001426D6"/>
    <w:rsid w:val="0014363B"/>
    <w:rsid w:val="00143E30"/>
    <w:rsid w:val="0015083A"/>
    <w:rsid w:val="00150A16"/>
    <w:rsid w:val="00152161"/>
    <w:rsid w:val="00152F8B"/>
    <w:rsid w:val="001549BA"/>
    <w:rsid w:val="00155655"/>
    <w:rsid w:val="00157844"/>
    <w:rsid w:val="00160808"/>
    <w:rsid w:val="001608B7"/>
    <w:rsid w:val="001613F4"/>
    <w:rsid w:val="001616BC"/>
    <w:rsid w:val="00164525"/>
    <w:rsid w:val="001645C1"/>
    <w:rsid w:val="00164E2D"/>
    <w:rsid w:val="00165596"/>
    <w:rsid w:val="001658A6"/>
    <w:rsid w:val="00165BB4"/>
    <w:rsid w:val="00166572"/>
    <w:rsid w:val="001672FB"/>
    <w:rsid w:val="00173901"/>
    <w:rsid w:val="001743D4"/>
    <w:rsid w:val="00174442"/>
    <w:rsid w:val="00180B8A"/>
    <w:rsid w:val="00181CD3"/>
    <w:rsid w:val="0018227C"/>
    <w:rsid w:val="0018243A"/>
    <w:rsid w:val="001826BD"/>
    <w:rsid w:val="00184F47"/>
    <w:rsid w:val="00185DB0"/>
    <w:rsid w:val="001915E1"/>
    <w:rsid w:val="00192024"/>
    <w:rsid w:val="0019390F"/>
    <w:rsid w:val="00193E6D"/>
    <w:rsid w:val="001945AB"/>
    <w:rsid w:val="00196351"/>
    <w:rsid w:val="00197258"/>
    <w:rsid w:val="00197B26"/>
    <w:rsid w:val="001A13A9"/>
    <w:rsid w:val="001A2E52"/>
    <w:rsid w:val="001B0BB7"/>
    <w:rsid w:val="001B438E"/>
    <w:rsid w:val="001B488E"/>
    <w:rsid w:val="001B5648"/>
    <w:rsid w:val="001B5FAF"/>
    <w:rsid w:val="001B6F74"/>
    <w:rsid w:val="001C00EF"/>
    <w:rsid w:val="001C144C"/>
    <w:rsid w:val="001C4F66"/>
    <w:rsid w:val="001C7D48"/>
    <w:rsid w:val="001C7EB8"/>
    <w:rsid w:val="001D1EF1"/>
    <w:rsid w:val="001D22CF"/>
    <w:rsid w:val="001D45D3"/>
    <w:rsid w:val="001D7CF9"/>
    <w:rsid w:val="001E0521"/>
    <w:rsid w:val="001E0C57"/>
    <w:rsid w:val="001E42E9"/>
    <w:rsid w:val="001E44E3"/>
    <w:rsid w:val="001E53E8"/>
    <w:rsid w:val="001E62D6"/>
    <w:rsid w:val="001E703B"/>
    <w:rsid w:val="001E799C"/>
    <w:rsid w:val="001F22C1"/>
    <w:rsid w:val="001F41EA"/>
    <w:rsid w:val="001F4409"/>
    <w:rsid w:val="001F4454"/>
    <w:rsid w:val="001F4C01"/>
    <w:rsid w:val="001F4EF6"/>
    <w:rsid w:val="001F5E67"/>
    <w:rsid w:val="001F7518"/>
    <w:rsid w:val="002013C7"/>
    <w:rsid w:val="00201CC2"/>
    <w:rsid w:val="002028CC"/>
    <w:rsid w:val="0020755D"/>
    <w:rsid w:val="0021003D"/>
    <w:rsid w:val="00212B1B"/>
    <w:rsid w:val="00213F15"/>
    <w:rsid w:val="0021450A"/>
    <w:rsid w:val="00214ABC"/>
    <w:rsid w:val="00215F20"/>
    <w:rsid w:val="002167AC"/>
    <w:rsid w:val="0021789F"/>
    <w:rsid w:val="00220581"/>
    <w:rsid w:val="002214E9"/>
    <w:rsid w:val="002221EA"/>
    <w:rsid w:val="002239CD"/>
    <w:rsid w:val="00227582"/>
    <w:rsid w:val="002279EE"/>
    <w:rsid w:val="00227EB7"/>
    <w:rsid w:val="0023029D"/>
    <w:rsid w:val="00230510"/>
    <w:rsid w:val="00230A1C"/>
    <w:rsid w:val="00230AD1"/>
    <w:rsid w:val="00232CCB"/>
    <w:rsid w:val="00233F69"/>
    <w:rsid w:val="002341DE"/>
    <w:rsid w:val="002348FA"/>
    <w:rsid w:val="00247183"/>
    <w:rsid w:val="00250B5E"/>
    <w:rsid w:val="002514CA"/>
    <w:rsid w:val="002528F5"/>
    <w:rsid w:val="002535A2"/>
    <w:rsid w:val="002551F6"/>
    <w:rsid w:val="002554FE"/>
    <w:rsid w:val="0025797C"/>
    <w:rsid w:val="00257A4E"/>
    <w:rsid w:val="00257EE6"/>
    <w:rsid w:val="00261EFE"/>
    <w:rsid w:val="002623A3"/>
    <w:rsid w:val="00263179"/>
    <w:rsid w:val="00263B1F"/>
    <w:rsid w:val="002653B2"/>
    <w:rsid w:val="00265CA4"/>
    <w:rsid w:val="0026692B"/>
    <w:rsid w:val="00271044"/>
    <w:rsid w:val="0027149A"/>
    <w:rsid w:val="00271761"/>
    <w:rsid w:val="00271936"/>
    <w:rsid w:val="002756F1"/>
    <w:rsid w:val="00275E97"/>
    <w:rsid w:val="002761F5"/>
    <w:rsid w:val="0027717D"/>
    <w:rsid w:val="00280215"/>
    <w:rsid w:val="00281413"/>
    <w:rsid w:val="00281646"/>
    <w:rsid w:val="0028174F"/>
    <w:rsid w:val="002835F2"/>
    <w:rsid w:val="00285236"/>
    <w:rsid w:val="00285B6C"/>
    <w:rsid w:val="00287512"/>
    <w:rsid w:val="00291EF6"/>
    <w:rsid w:val="0029419E"/>
    <w:rsid w:val="0029490C"/>
    <w:rsid w:val="002A0439"/>
    <w:rsid w:val="002A12E0"/>
    <w:rsid w:val="002A1AEE"/>
    <w:rsid w:val="002A1B5E"/>
    <w:rsid w:val="002A38D2"/>
    <w:rsid w:val="002A4651"/>
    <w:rsid w:val="002A5FD2"/>
    <w:rsid w:val="002A6F8D"/>
    <w:rsid w:val="002D2817"/>
    <w:rsid w:val="002D2CB4"/>
    <w:rsid w:val="002D3A86"/>
    <w:rsid w:val="002D40E1"/>
    <w:rsid w:val="002D4696"/>
    <w:rsid w:val="002D4F25"/>
    <w:rsid w:val="002D6A00"/>
    <w:rsid w:val="002E398F"/>
    <w:rsid w:val="002E4F5F"/>
    <w:rsid w:val="002E6998"/>
    <w:rsid w:val="002F40D6"/>
    <w:rsid w:val="002F5981"/>
    <w:rsid w:val="002F7A1A"/>
    <w:rsid w:val="00300BB8"/>
    <w:rsid w:val="0030293A"/>
    <w:rsid w:val="00302D42"/>
    <w:rsid w:val="00305F01"/>
    <w:rsid w:val="00306913"/>
    <w:rsid w:val="00306DCE"/>
    <w:rsid w:val="00307719"/>
    <w:rsid w:val="0031047B"/>
    <w:rsid w:val="00312594"/>
    <w:rsid w:val="00312FEE"/>
    <w:rsid w:val="003134E6"/>
    <w:rsid w:val="00320310"/>
    <w:rsid w:val="00323685"/>
    <w:rsid w:val="00326868"/>
    <w:rsid w:val="00332D9F"/>
    <w:rsid w:val="003332A5"/>
    <w:rsid w:val="00334528"/>
    <w:rsid w:val="00335133"/>
    <w:rsid w:val="00336777"/>
    <w:rsid w:val="003406A9"/>
    <w:rsid w:val="00341A28"/>
    <w:rsid w:val="003422CA"/>
    <w:rsid w:val="003430C3"/>
    <w:rsid w:val="0034334C"/>
    <w:rsid w:val="00347C3A"/>
    <w:rsid w:val="0035130D"/>
    <w:rsid w:val="0035215D"/>
    <w:rsid w:val="00353054"/>
    <w:rsid w:val="0035614E"/>
    <w:rsid w:val="00360896"/>
    <w:rsid w:val="00360E2D"/>
    <w:rsid w:val="00360FDA"/>
    <w:rsid w:val="0036123B"/>
    <w:rsid w:val="00361E25"/>
    <w:rsid w:val="00365581"/>
    <w:rsid w:val="00366B0B"/>
    <w:rsid w:val="003700C6"/>
    <w:rsid w:val="00370BC6"/>
    <w:rsid w:val="0037153E"/>
    <w:rsid w:val="0037182B"/>
    <w:rsid w:val="003725DD"/>
    <w:rsid w:val="0037424E"/>
    <w:rsid w:val="003744D1"/>
    <w:rsid w:val="00375AD3"/>
    <w:rsid w:val="00377668"/>
    <w:rsid w:val="00382286"/>
    <w:rsid w:val="00382B1E"/>
    <w:rsid w:val="00382F7B"/>
    <w:rsid w:val="00390940"/>
    <w:rsid w:val="00390CF1"/>
    <w:rsid w:val="003926C4"/>
    <w:rsid w:val="0039550F"/>
    <w:rsid w:val="003A0C7B"/>
    <w:rsid w:val="003A0E32"/>
    <w:rsid w:val="003A1C20"/>
    <w:rsid w:val="003A24A5"/>
    <w:rsid w:val="003A411C"/>
    <w:rsid w:val="003A46AC"/>
    <w:rsid w:val="003A4790"/>
    <w:rsid w:val="003A5657"/>
    <w:rsid w:val="003A5828"/>
    <w:rsid w:val="003A6010"/>
    <w:rsid w:val="003A63A1"/>
    <w:rsid w:val="003A6D4F"/>
    <w:rsid w:val="003B004C"/>
    <w:rsid w:val="003B2677"/>
    <w:rsid w:val="003B511E"/>
    <w:rsid w:val="003B7454"/>
    <w:rsid w:val="003C0606"/>
    <w:rsid w:val="003C6330"/>
    <w:rsid w:val="003C6674"/>
    <w:rsid w:val="003D0352"/>
    <w:rsid w:val="003D2AAE"/>
    <w:rsid w:val="003D6188"/>
    <w:rsid w:val="003D66FD"/>
    <w:rsid w:val="003E0C6D"/>
    <w:rsid w:val="003E30A9"/>
    <w:rsid w:val="003E3A5E"/>
    <w:rsid w:val="003E4CE8"/>
    <w:rsid w:val="003E57F6"/>
    <w:rsid w:val="003E5E63"/>
    <w:rsid w:val="003F0F21"/>
    <w:rsid w:val="003F1A90"/>
    <w:rsid w:val="003F415D"/>
    <w:rsid w:val="003F4C0A"/>
    <w:rsid w:val="003F6344"/>
    <w:rsid w:val="003F6EF6"/>
    <w:rsid w:val="004017F7"/>
    <w:rsid w:val="00403C44"/>
    <w:rsid w:val="004056C9"/>
    <w:rsid w:val="004129B5"/>
    <w:rsid w:val="004139EC"/>
    <w:rsid w:val="004203CC"/>
    <w:rsid w:val="004205AE"/>
    <w:rsid w:val="004212C3"/>
    <w:rsid w:val="004233B2"/>
    <w:rsid w:val="00430C5B"/>
    <w:rsid w:val="00432321"/>
    <w:rsid w:val="00432814"/>
    <w:rsid w:val="004335F9"/>
    <w:rsid w:val="00433C66"/>
    <w:rsid w:val="00433DF0"/>
    <w:rsid w:val="00437360"/>
    <w:rsid w:val="00437E5B"/>
    <w:rsid w:val="004454CC"/>
    <w:rsid w:val="00445E50"/>
    <w:rsid w:val="0045023E"/>
    <w:rsid w:val="00451732"/>
    <w:rsid w:val="004521C7"/>
    <w:rsid w:val="004523B3"/>
    <w:rsid w:val="00453372"/>
    <w:rsid w:val="004544F5"/>
    <w:rsid w:val="00455744"/>
    <w:rsid w:val="004603EF"/>
    <w:rsid w:val="00466BF3"/>
    <w:rsid w:val="00471A19"/>
    <w:rsid w:val="00472225"/>
    <w:rsid w:val="00472FE9"/>
    <w:rsid w:val="00475FE4"/>
    <w:rsid w:val="00476A0D"/>
    <w:rsid w:val="00481A15"/>
    <w:rsid w:val="00482599"/>
    <w:rsid w:val="004826B6"/>
    <w:rsid w:val="00487975"/>
    <w:rsid w:val="004900A9"/>
    <w:rsid w:val="00491AF7"/>
    <w:rsid w:val="0049280D"/>
    <w:rsid w:val="004932B6"/>
    <w:rsid w:val="004979CE"/>
    <w:rsid w:val="004A28FF"/>
    <w:rsid w:val="004A36C4"/>
    <w:rsid w:val="004B1444"/>
    <w:rsid w:val="004B311D"/>
    <w:rsid w:val="004B4B40"/>
    <w:rsid w:val="004B6FCE"/>
    <w:rsid w:val="004B7131"/>
    <w:rsid w:val="004C0B28"/>
    <w:rsid w:val="004C13C3"/>
    <w:rsid w:val="004C2D29"/>
    <w:rsid w:val="004C444C"/>
    <w:rsid w:val="004C4770"/>
    <w:rsid w:val="004C65E4"/>
    <w:rsid w:val="004C6B18"/>
    <w:rsid w:val="004C6D64"/>
    <w:rsid w:val="004C7B5B"/>
    <w:rsid w:val="004D23CF"/>
    <w:rsid w:val="004D3F3F"/>
    <w:rsid w:val="004D6C05"/>
    <w:rsid w:val="004D6CD3"/>
    <w:rsid w:val="004E06C5"/>
    <w:rsid w:val="004E23E3"/>
    <w:rsid w:val="004E38C2"/>
    <w:rsid w:val="004E5FB4"/>
    <w:rsid w:val="004E66C7"/>
    <w:rsid w:val="004E67AD"/>
    <w:rsid w:val="004E7A04"/>
    <w:rsid w:val="004F07D0"/>
    <w:rsid w:val="004F123C"/>
    <w:rsid w:val="004F3D9C"/>
    <w:rsid w:val="004F56F4"/>
    <w:rsid w:val="004F763C"/>
    <w:rsid w:val="00500551"/>
    <w:rsid w:val="00500BD0"/>
    <w:rsid w:val="00503E58"/>
    <w:rsid w:val="00504BFD"/>
    <w:rsid w:val="005072CE"/>
    <w:rsid w:val="00510B1A"/>
    <w:rsid w:val="00512419"/>
    <w:rsid w:val="00513C95"/>
    <w:rsid w:val="00514827"/>
    <w:rsid w:val="005151B0"/>
    <w:rsid w:val="00517FD8"/>
    <w:rsid w:val="00520572"/>
    <w:rsid w:val="00520B63"/>
    <w:rsid w:val="00520D5A"/>
    <w:rsid w:val="00521052"/>
    <w:rsid w:val="005258B1"/>
    <w:rsid w:val="00525A6A"/>
    <w:rsid w:val="00525B25"/>
    <w:rsid w:val="00530FFD"/>
    <w:rsid w:val="005319FE"/>
    <w:rsid w:val="005356CE"/>
    <w:rsid w:val="005368C5"/>
    <w:rsid w:val="00537CDA"/>
    <w:rsid w:val="00542B8F"/>
    <w:rsid w:val="00543E78"/>
    <w:rsid w:val="00544368"/>
    <w:rsid w:val="00544B64"/>
    <w:rsid w:val="00545585"/>
    <w:rsid w:val="005455E3"/>
    <w:rsid w:val="00546D7A"/>
    <w:rsid w:val="00550591"/>
    <w:rsid w:val="0055064E"/>
    <w:rsid w:val="005528DC"/>
    <w:rsid w:val="00555F09"/>
    <w:rsid w:val="00555F6B"/>
    <w:rsid w:val="005567FF"/>
    <w:rsid w:val="00560039"/>
    <w:rsid w:val="00560440"/>
    <w:rsid w:val="00560F6E"/>
    <w:rsid w:val="005612D3"/>
    <w:rsid w:val="00562B8F"/>
    <w:rsid w:val="00562C0F"/>
    <w:rsid w:val="00566126"/>
    <w:rsid w:val="00566648"/>
    <w:rsid w:val="005670CB"/>
    <w:rsid w:val="005710DE"/>
    <w:rsid w:val="005734E6"/>
    <w:rsid w:val="0057485B"/>
    <w:rsid w:val="00575BB7"/>
    <w:rsid w:val="0057714E"/>
    <w:rsid w:val="00582073"/>
    <w:rsid w:val="0058291B"/>
    <w:rsid w:val="00582FE7"/>
    <w:rsid w:val="00583BFF"/>
    <w:rsid w:val="0058417E"/>
    <w:rsid w:val="00585532"/>
    <w:rsid w:val="00586B22"/>
    <w:rsid w:val="00587BD3"/>
    <w:rsid w:val="005928A3"/>
    <w:rsid w:val="00594F7D"/>
    <w:rsid w:val="005966E2"/>
    <w:rsid w:val="005A240D"/>
    <w:rsid w:val="005A2899"/>
    <w:rsid w:val="005A2C37"/>
    <w:rsid w:val="005A51C4"/>
    <w:rsid w:val="005A6889"/>
    <w:rsid w:val="005A7B6B"/>
    <w:rsid w:val="005A7CEE"/>
    <w:rsid w:val="005B2004"/>
    <w:rsid w:val="005B23C7"/>
    <w:rsid w:val="005B2FC5"/>
    <w:rsid w:val="005B53B1"/>
    <w:rsid w:val="005C051D"/>
    <w:rsid w:val="005C1DF2"/>
    <w:rsid w:val="005C36C9"/>
    <w:rsid w:val="005C41D5"/>
    <w:rsid w:val="005C495F"/>
    <w:rsid w:val="005C4DC6"/>
    <w:rsid w:val="005C6880"/>
    <w:rsid w:val="005D06F2"/>
    <w:rsid w:val="005D31DB"/>
    <w:rsid w:val="005D36ED"/>
    <w:rsid w:val="005D6B1D"/>
    <w:rsid w:val="005D7BDB"/>
    <w:rsid w:val="005E0150"/>
    <w:rsid w:val="005E14D5"/>
    <w:rsid w:val="005E313E"/>
    <w:rsid w:val="005E4010"/>
    <w:rsid w:val="005E4677"/>
    <w:rsid w:val="005E5077"/>
    <w:rsid w:val="005E6257"/>
    <w:rsid w:val="005F07F2"/>
    <w:rsid w:val="005F0D14"/>
    <w:rsid w:val="00600A45"/>
    <w:rsid w:val="00601109"/>
    <w:rsid w:val="0060264D"/>
    <w:rsid w:val="0060366A"/>
    <w:rsid w:val="00603D20"/>
    <w:rsid w:val="00605CCD"/>
    <w:rsid w:val="00605FC3"/>
    <w:rsid w:val="0061090C"/>
    <w:rsid w:val="00610C21"/>
    <w:rsid w:val="006128CF"/>
    <w:rsid w:val="006129A1"/>
    <w:rsid w:val="006150D1"/>
    <w:rsid w:val="006166B9"/>
    <w:rsid w:val="006178CF"/>
    <w:rsid w:val="00621F76"/>
    <w:rsid w:val="00622C70"/>
    <w:rsid w:val="00623722"/>
    <w:rsid w:val="00623867"/>
    <w:rsid w:val="006239DA"/>
    <w:rsid w:val="00623A33"/>
    <w:rsid w:val="0062490A"/>
    <w:rsid w:val="00625C74"/>
    <w:rsid w:val="00625FE7"/>
    <w:rsid w:val="006262DB"/>
    <w:rsid w:val="006274BE"/>
    <w:rsid w:val="006276D8"/>
    <w:rsid w:val="00627E7C"/>
    <w:rsid w:val="00634DCC"/>
    <w:rsid w:val="006358E7"/>
    <w:rsid w:val="00635F6A"/>
    <w:rsid w:val="00636C57"/>
    <w:rsid w:val="0064078D"/>
    <w:rsid w:val="006414E0"/>
    <w:rsid w:val="0064400F"/>
    <w:rsid w:val="0064493A"/>
    <w:rsid w:val="006452B6"/>
    <w:rsid w:val="0064733F"/>
    <w:rsid w:val="00651FFD"/>
    <w:rsid w:val="00656652"/>
    <w:rsid w:val="0066107E"/>
    <w:rsid w:val="00663D5D"/>
    <w:rsid w:val="00663F42"/>
    <w:rsid w:val="006657CA"/>
    <w:rsid w:val="00665AA8"/>
    <w:rsid w:val="00665B61"/>
    <w:rsid w:val="006660BC"/>
    <w:rsid w:val="00672A36"/>
    <w:rsid w:val="00672DE3"/>
    <w:rsid w:val="0067305B"/>
    <w:rsid w:val="006737C3"/>
    <w:rsid w:val="00674003"/>
    <w:rsid w:val="00675589"/>
    <w:rsid w:val="00675E59"/>
    <w:rsid w:val="00675F3B"/>
    <w:rsid w:val="0067786A"/>
    <w:rsid w:val="00680C12"/>
    <w:rsid w:val="006828B1"/>
    <w:rsid w:val="0068386D"/>
    <w:rsid w:val="00684F90"/>
    <w:rsid w:val="006861EE"/>
    <w:rsid w:val="006915E1"/>
    <w:rsid w:val="00691A17"/>
    <w:rsid w:val="006924C1"/>
    <w:rsid w:val="00693567"/>
    <w:rsid w:val="0069552F"/>
    <w:rsid w:val="006A2AAD"/>
    <w:rsid w:val="006A3924"/>
    <w:rsid w:val="006A7752"/>
    <w:rsid w:val="006B00E5"/>
    <w:rsid w:val="006B0804"/>
    <w:rsid w:val="006B0F40"/>
    <w:rsid w:val="006B31A6"/>
    <w:rsid w:val="006B4651"/>
    <w:rsid w:val="006B518D"/>
    <w:rsid w:val="006B5605"/>
    <w:rsid w:val="006B57B7"/>
    <w:rsid w:val="006B62AD"/>
    <w:rsid w:val="006C21D5"/>
    <w:rsid w:val="006C3AE3"/>
    <w:rsid w:val="006C5FB2"/>
    <w:rsid w:val="006C607E"/>
    <w:rsid w:val="006C7A26"/>
    <w:rsid w:val="006D00E0"/>
    <w:rsid w:val="006D553C"/>
    <w:rsid w:val="006D6446"/>
    <w:rsid w:val="006D7995"/>
    <w:rsid w:val="006E15B2"/>
    <w:rsid w:val="006E38D0"/>
    <w:rsid w:val="006E7361"/>
    <w:rsid w:val="006E7EC1"/>
    <w:rsid w:val="006F01F5"/>
    <w:rsid w:val="006F054C"/>
    <w:rsid w:val="006F0DF9"/>
    <w:rsid w:val="006F2F82"/>
    <w:rsid w:val="006F3F78"/>
    <w:rsid w:val="00700436"/>
    <w:rsid w:val="00701806"/>
    <w:rsid w:val="00714B08"/>
    <w:rsid w:val="0071630A"/>
    <w:rsid w:val="0071698E"/>
    <w:rsid w:val="0071712E"/>
    <w:rsid w:val="00721B56"/>
    <w:rsid w:val="00722DBD"/>
    <w:rsid w:val="0072460F"/>
    <w:rsid w:val="0072695F"/>
    <w:rsid w:val="00730346"/>
    <w:rsid w:val="00730F8D"/>
    <w:rsid w:val="00732B7C"/>
    <w:rsid w:val="0073737B"/>
    <w:rsid w:val="007411B8"/>
    <w:rsid w:val="007418A9"/>
    <w:rsid w:val="007419D6"/>
    <w:rsid w:val="007425F0"/>
    <w:rsid w:val="007427B9"/>
    <w:rsid w:val="0074531A"/>
    <w:rsid w:val="0074573E"/>
    <w:rsid w:val="00745E04"/>
    <w:rsid w:val="007506EA"/>
    <w:rsid w:val="00751957"/>
    <w:rsid w:val="007538D5"/>
    <w:rsid w:val="00753A8C"/>
    <w:rsid w:val="00754602"/>
    <w:rsid w:val="00754637"/>
    <w:rsid w:val="007578CD"/>
    <w:rsid w:val="00764617"/>
    <w:rsid w:val="007647FC"/>
    <w:rsid w:val="00764F5C"/>
    <w:rsid w:val="00765A80"/>
    <w:rsid w:val="007660F9"/>
    <w:rsid w:val="00767676"/>
    <w:rsid w:val="007703DB"/>
    <w:rsid w:val="0077125A"/>
    <w:rsid w:val="007716C5"/>
    <w:rsid w:val="00772C01"/>
    <w:rsid w:val="00775094"/>
    <w:rsid w:val="00775509"/>
    <w:rsid w:val="0077584D"/>
    <w:rsid w:val="00775B82"/>
    <w:rsid w:val="0077644A"/>
    <w:rsid w:val="007802C4"/>
    <w:rsid w:val="007810BE"/>
    <w:rsid w:val="00781621"/>
    <w:rsid w:val="007834B9"/>
    <w:rsid w:val="00784333"/>
    <w:rsid w:val="00785BBA"/>
    <w:rsid w:val="0079203D"/>
    <w:rsid w:val="00797B47"/>
    <w:rsid w:val="007A166C"/>
    <w:rsid w:val="007A1A22"/>
    <w:rsid w:val="007A2946"/>
    <w:rsid w:val="007A2A25"/>
    <w:rsid w:val="007A4211"/>
    <w:rsid w:val="007A53DE"/>
    <w:rsid w:val="007A5CE2"/>
    <w:rsid w:val="007A6A16"/>
    <w:rsid w:val="007A707C"/>
    <w:rsid w:val="007A7D29"/>
    <w:rsid w:val="007A7E3B"/>
    <w:rsid w:val="007B0A52"/>
    <w:rsid w:val="007B151A"/>
    <w:rsid w:val="007B2133"/>
    <w:rsid w:val="007B237A"/>
    <w:rsid w:val="007B384E"/>
    <w:rsid w:val="007B7A90"/>
    <w:rsid w:val="007C127D"/>
    <w:rsid w:val="007C2051"/>
    <w:rsid w:val="007C5B16"/>
    <w:rsid w:val="007C6AF1"/>
    <w:rsid w:val="007D13C3"/>
    <w:rsid w:val="007D4AC5"/>
    <w:rsid w:val="007D6D8C"/>
    <w:rsid w:val="007D7364"/>
    <w:rsid w:val="007E083C"/>
    <w:rsid w:val="007E21F8"/>
    <w:rsid w:val="007E3A94"/>
    <w:rsid w:val="007E69A2"/>
    <w:rsid w:val="007E7AF1"/>
    <w:rsid w:val="007F0028"/>
    <w:rsid w:val="007F26CF"/>
    <w:rsid w:val="007F2A4D"/>
    <w:rsid w:val="007F2EC1"/>
    <w:rsid w:val="007F37D6"/>
    <w:rsid w:val="007F3D89"/>
    <w:rsid w:val="007F50AD"/>
    <w:rsid w:val="008011FB"/>
    <w:rsid w:val="00807A1B"/>
    <w:rsid w:val="0081300E"/>
    <w:rsid w:val="00813DE1"/>
    <w:rsid w:val="008141D7"/>
    <w:rsid w:val="00816F75"/>
    <w:rsid w:val="008174F5"/>
    <w:rsid w:val="00817561"/>
    <w:rsid w:val="00820FB6"/>
    <w:rsid w:val="00821672"/>
    <w:rsid w:val="0082308C"/>
    <w:rsid w:val="00823CC6"/>
    <w:rsid w:val="0082594D"/>
    <w:rsid w:val="00826E3E"/>
    <w:rsid w:val="00830456"/>
    <w:rsid w:val="008306D6"/>
    <w:rsid w:val="00830F07"/>
    <w:rsid w:val="00832CBE"/>
    <w:rsid w:val="008339D2"/>
    <w:rsid w:val="00835EEA"/>
    <w:rsid w:val="00840C66"/>
    <w:rsid w:val="008445BD"/>
    <w:rsid w:val="00845CD8"/>
    <w:rsid w:val="00846356"/>
    <w:rsid w:val="008471DA"/>
    <w:rsid w:val="00847FD2"/>
    <w:rsid w:val="00850BDE"/>
    <w:rsid w:val="00851750"/>
    <w:rsid w:val="0085196E"/>
    <w:rsid w:val="00852491"/>
    <w:rsid w:val="00852EAE"/>
    <w:rsid w:val="00853CAA"/>
    <w:rsid w:val="008617A5"/>
    <w:rsid w:val="00863628"/>
    <w:rsid w:val="0086441C"/>
    <w:rsid w:val="00864557"/>
    <w:rsid w:val="008653B2"/>
    <w:rsid w:val="00865B90"/>
    <w:rsid w:val="00866DDC"/>
    <w:rsid w:val="00867BA0"/>
    <w:rsid w:val="008705FF"/>
    <w:rsid w:val="008725E8"/>
    <w:rsid w:val="00873C5E"/>
    <w:rsid w:val="008744DC"/>
    <w:rsid w:val="00876E87"/>
    <w:rsid w:val="00877041"/>
    <w:rsid w:val="008800D0"/>
    <w:rsid w:val="008806C6"/>
    <w:rsid w:val="00881906"/>
    <w:rsid w:val="008824BB"/>
    <w:rsid w:val="00882E0B"/>
    <w:rsid w:val="00884E8E"/>
    <w:rsid w:val="008856FC"/>
    <w:rsid w:val="0088713D"/>
    <w:rsid w:val="008918F5"/>
    <w:rsid w:val="008949AB"/>
    <w:rsid w:val="008A2D5B"/>
    <w:rsid w:val="008A6351"/>
    <w:rsid w:val="008A7CD0"/>
    <w:rsid w:val="008B213E"/>
    <w:rsid w:val="008B21F0"/>
    <w:rsid w:val="008B2D9C"/>
    <w:rsid w:val="008B45E5"/>
    <w:rsid w:val="008B5632"/>
    <w:rsid w:val="008B6284"/>
    <w:rsid w:val="008B6563"/>
    <w:rsid w:val="008B6CF6"/>
    <w:rsid w:val="008B759C"/>
    <w:rsid w:val="008C2A41"/>
    <w:rsid w:val="008C4FDB"/>
    <w:rsid w:val="008C60B1"/>
    <w:rsid w:val="008C7603"/>
    <w:rsid w:val="008C78E6"/>
    <w:rsid w:val="008D00EA"/>
    <w:rsid w:val="008D12F9"/>
    <w:rsid w:val="008D32A1"/>
    <w:rsid w:val="008D4E3D"/>
    <w:rsid w:val="008D5FD9"/>
    <w:rsid w:val="008D6284"/>
    <w:rsid w:val="008D6856"/>
    <w:rsid w:val="008D709F"/>
    <w:rsid w:val="008E2D15"/>
    <w:rsid w:val="008E3A08"/>
    <w:rsid w:val="008E3F68"/>
    <w:rsid w:val="008E5102"/>
    <w:rsid w:val="008E5346"/>
    <w:rsid w:val="008F13EC"/>
    <w:rsid w:val="008F1EB5"/>
    <w:rsid w:val="008F49DC"/>
    <w:rsid w:val="008F6F1C"/>
    <w:rsid w:val="008F77E4"/>
    <w:rsid w:val="008F7CB6"/>
    <w:rsid w:val="009012F6"/>
    <w:rsid w:val="009017BC"/>
    <w:rsid w:val="009036AD"/>
    <w:rsid w:val="00904C0A"/>
    <w:rsid w:val="00906ACE"/>
    <w:rsid w:val="0091257D"/>
    <w:rsid w:val="00914BB0"/>
    <w:rsid w:val="009151D6"/>
    <w:rsid w:val="00915FFA"/>
    <w:rsid w:val="00922DCD"/>
    <w:rsid w:val="00924EDD"/>
    <w:rsid w:val="00925376"/>
    <w:rsid w:val="00930B54"/>
    <w:rsid w:val="00932C57"/>
    <w:rsid w:val="00934C1C"/>
    <w:rsid w:val="0093601F"/>
    <w:rsid w:val="0093691E"/>
    <w:rsid w:val="00941687"/>
    <w:rsid w:val="009456D8"/>
    <w:rsid w:val="00947204"/>
    <w:rsid w:val="0095144D"/>
    <w:rsid w:val="00951AF4"/>
    <w:rsid w:val="00951E98"/>
    <w:rsid w:val="00953BBD"/>
    <w:rsid w:val="00953C06"/>
    <w:rsid w:val="00955A3F"/>
    <w:rsid w:val="00957DB5"/>
    <w:rsid w:val="0096118D"/>
    <w:rsid w:val="00961740"/>
    <w:rsid w:val="00962CA5"/>
    <w:rsid w:val="00962CCD"/>
    <w:rsid w:val="00962D74"/>
    <w:rsid w:val="00963BEA"/>
    <w:rsid w:val="00963C82"/>
    <w:rsid w:val="00964724"/>
    <w:rsid w:val="00965FC4"/>
    <w:rsid w:val="00970694"/>
    <w:rsid w:val="00972331"/>
    <w:rsid w:val="0097252C"/>
    <w:rsid w:val="00972AD1"/>
    <w:rsid w:val="00976367"/>
    <w:rsid w:val="009808D1"/>
    <w:rsid w:val="009809ED"/>
    <w:rsid w:val="00981252"/>
    <w:rsid w:val="00984603"/>
    <w:rsid w:val="00985233"/>
    <w:rsid w:val="00985CA7"/>
    <w:rsid w:val="00986896"/>
    <w:rsid w:val="00990AD5"/>
    <w:rsid w:val="00990E92"/>
    <w:rsid w:val="009915BE"/>
    <w:rsid w:val="0099314E"/>
    <w:rsid w:val="009951E7"/>
    <w:rsid w:val="009A3A3E"/>
    <w:rsid w:val="009A5250"/>
    <w:rsid w:val="009B011D"/>
    <w:rsid w:val="009B08FA"/>
    <w:rsid w:val="009B2625"/>
    <w:rsid w:val="009B27C6"/>
    <w:rsid w:val="009B2993"/>
    <w:rsid w:val="009B3942"/>
    <w:rsid w:val="009B4711"/>
    <w:rsid w:val="009B4756"/>
    <w:rsid w:val="009B5D36"/>
    <w:rsid w:val="009C084B"/>
    <w:rsid w:val="009C7575"/>
    <w:rsid w:val="009D2EC8"/>
    <w:rsid w:val="009D38A2"/>
    <w:rsid w:val="009D6108"/>
    <w:rsid w:val="009E77EC"/>
    <w:rsid w:val="009F0772"/>
    <w:rsid w:val="009F0EC9"/>
    <w:rsid w:val="009F1581"/>
    <w:rsid w:val="009F555A"/>
    <w:rsid w:val="009F6D8C"/>
    <w:rsid w:val="009F76C8"/>
    <w:rsid w:val="00A00BA2"/>
    <w:rsid w:val="00A03D56"/>
    <w:rsid w:val="00A03E52"/>
    <w:rsid w:val="00A045B6"/>
    <w:rsid w:val="00A05892"/>
    <w:rsid w:val="00A0718A"/>
    <w:rsid w:val="00A11BAE"/>
    <w:rsid w:val="00A12DB0"/>
    <w:rsid w:val="00A1473F"/>
    <w:rsid w:val="00A20237"/>
    <w:rsid w:val="00A21378"/>
    <w:rsid w:val="00A21C2F"/>
    <w:rsid w:val="00A232C1"/>
    <w:rsid w:val="00A252AB"/>
    <w:rsid w:val="00A25A80"/>
    <w:rsid w:val="00A25CFE"/>
    <w:rsid w:val="00A330A3"/>
    <w:rsid w:val="00A37188"/>
    <w:rsid w:val="00A428CA"/>
    <w:rsid w:val="00A44DBB"/>
    <w:rsid w:val="00A44FA8"/>
    <w:rsid w:val="00A46093"/>
    <w:rsid w:val="00A47366"/>
    <w:rsid w:val="00A50479"/>
    <w:rsid w:val="00A50C5A"/>
    <w:rsid w:val="00A50D35"/>
    <w:rsid w:val="00A54C64"/>
    <w:rsid w:val="00A54E34"/>
    <w:rsid w:val="00A55776"/>
    <w:rsid w:val="00A56248"/>
    <w:rsid w:val="00A57499"/>
    <w:rsid w:val="00A577DF"/>
    <w:rsid w:val="00A601CA"/>
    <w:rsid w:val="00A64390"/>
    <w:rsid w:val="00A65940"/>
    <w:rsid w:val="00A6715E"/>
    <w:rsid w:val="00A706FD"/>
    <w:rsid w:val="00A7171C"/>
    <w:rsid w:val="00A7236F"/>
    <w:rsid w:val="00A74297"/>
    <w:rsid w:val="00A75FD0"/>
    <w:rsid w:val="00A77F62"/>
    <w:rsid w:val="00A801A9"/>
    <w:rsid w:val="00A82276"/>
    <w:rsid w:val="00A822E2"/>
    <w:rsid w:val="00A840A3"/>
    <w:rsid w:val="00A868BA"/>
    <w:rsid w:val="00A86F26"/>
    <w:rsid w:val="00A900E0"/>
    <w:rsid w:val="00A92C7C"/>
    <w:rsid w:val="00A92CBB"/>
    <w:rsid w:val="00A93C6C"/>
    <w:rsid w:val="00A94B2B"/>
    <w:rsid w:val="00A96327"/>
    <w:rsid w:val="00A974CD"/>
    <w:rsid w:val="00AA0360"/>
    <w:rsid w:val="00AA132A"/>
    <w:rsid w:val="00AA3D91"/>
    <w:rsid w:val="00AA5254"/>
    <w:rsid w:val="00AB1005"/>
    <w:rsid w:val="00AB17F0"/>
    <w:rsid w:val="00AB251D"/>
    <w:rsid w:val="00AB3742"/>
    <w:rsid w:val="00AB4617"/>
    <w:rsid w:val="00AB6A6D"/>
    <w:rsid w:val="00AB715E"/>
    <w:rsid w:val="00AB7F4C"/>
    <w:rsid w:val="00AC3216"/>
    <w:rsid w:val="00AC4BFC"/>
    <w:rsid w:val="00AC4CF0"/>
    <w:rsid w:val="00AC5DB0"/>
    <w:rsid w:val="00AC6670"/>
    <w:rsid w:val="00AD167B"/>
    <w:rsid w:val="00AD346A"/>
    <w:rsid w:val="00AD3B2C"/>
    <w:rsid w:val="00AD3BAD"/>
    <w:rsid w:val="00AD4251"/>
    <w:rsid w:val="00AD4321"/>
    <w:rsid w:val="00AD7205"/>
    <w:rsid w:val="00AE50D5"/>
    <w:rsid w:val="00AE53E0"/>
    <w:rsid w:val="00AE595A"/>
    <w:rsid w:val="00AF13B5"/>
    <w:rsid w:val="00AF393D"/>
    <w:rsid w:val="00AF74C8"/>
    <w:rsid w:val="00B02C0E"/>
    <w:rsid w:val="00B033B7"/>
    <w:rsid w:val="00B03BCA"/>
    <w:rsid w:val="00B04D3E"/>
    <w:rsid w:val="00B05F28"/>
    <w:rsid w:val="00B10986"/>
    <w:rsid w:val="00B10DA2"/>
    <w:rsid w:val="00B1749E"/>
    <w:rsid w:val="00B20D10"/>
    <w:rsid w:val="00B23465"/>
    <w:rsid w:val="00B23868"/>
    <w:rsid w:val="00B238F8"/>
    <w:rsid w:val="00B23E9E"/>
    <w:rsid w:val="00B245D1"/>
    <w:rsid w:val="00B26BBD"/>
    <w:rsid w:val="00B26DB0"/>
    <w:rsid w:val="00B3213C"/>
    <w:rsid w:val="00B346BE"/>
    <w:rsid w:val="00B36B96"/>
    <w:rsid w:val="00B4004A"/>
    <w:rsid w:val="00B423BE"/>
    <w:rsid w:val="00B43D07"/>
    <w:rsid w:val="00B47FAB"/>
    <w:rsid w:val="00B504AD"/>
    <w:rsid w:val="00B519EB"/>
    <w:rsid w:val="00B5279E"/>
    <w:rsid w:val="00B55BDB"/>
    <w:rsid w:val="00B56448"/>
    <w:rsid w:val="00B56744"/>
    <w:rsid w:val="00B60094"/>
    <w:rsid w:val="00B61844"/>
    <w:rsid w:val="00B624DB"/>
    <w:rsid w:val="00B62845"/>
    <w:rsid w:val="00B62E45"/>
    <w:rsid w:val="00B63540"/>
    <w:rsid w:val="00B637E5"/>
    <w:rsid w:val="00B661BE"/>
    <w:rsid w:val="00B665DB"/>
    <w:rsid w:val="00B66AE3"/>
    <w:rsid w:val="00B67AD8"/>
    <w:rsid w:val="00B701ED"/>
    <w:rsid w:val="00B702DD"/>
    <w:rsid w:val="00B745D3"/>
    <w:rsid w:val="00B7546E"/>
    <w:rsid w:val="00B759AE"/>
    <w:rsid w:val="00B75F1A"/>
    <w:rsid w:val="00B769A2"/>
    <w:rsid w:val="00B82B93"/>
    <w:rsid w:val="00B84458"/>
    <w:rsid w:val="00B85571"/>
    <w:rsid w:val="00B8570B"/>
    <w:rsid w:val="00B8765A"/>
    <w:rsid w:val="00B90732"/>
    <w:rsid w:val="00B957AD"/>
    <w:rsid w:val="00B961EF"/>
    <w:rsid w:val="00B97335"/>
    <w:rsid w:val="00B9745B"/>
    <w:rsid w:val="00B97C3F"/>
    <w:rsid w:val="00BA179F"/>
    <w:rsid w:val="00BA21E9"/>
    <w:rsid w:val="00BA2B2F"/>
    <w:rsid w:val="00BA4613"/>
    <w:rsid w:val="00BA5969"/>
    <w:rsid w:val="00BA741B"/>
    <w:rsid w:val="00BA758E"/>
    <w:rsid w:val="00BA799B"/>
    <w:rsid w:val="00BA79D2"/>
    <w:rsid w:val="00BB176C"/>
    <w:rsid w:val="00BB1EA5"/>
    <w:rsid w:val="00BB25A8"/>
    <w:rsid w:val="00BB2E5C"/>
    <w:rsid w:val="00BB3CD8"/>
    <w:rsid w:val="00BB3FB7"/>
    <w:rsid w:val="00BB54EB"/>
    <w:rsid w:val="00BB607E"/>
    <w:rsid w:val="00BB7D48"/>
    <w:rsid w:val="00BC16A2"/>
    <w:rsid w:val="00BC1C12"/>
    <w:rsid w:val="00BC6CEB"/>
    <w:rsid w:val="00BC74B4"/>
    <w:rsid w:val="00BD09CC"/>
    <w:rsid w:val="00BD1CEC"/>
    <w:rsid w:val="00BD64D0"/>
    <w:rsid w:val="00BD6EAF"/>
    <w:rsid w:val="00BE1647"/>
    <w:rsid w:val="00BE1A3E"/>
    <w:rsid w:val="00BE37D4"/>
    <w:rsid w:val="00BE739F"/>
    <w:rsid w:val="00BE76BB"/>
    <w:rsid w:val="00BF027D"/>
    <w:rsid w:val="00BF1609"/>
    <w:rsid w:val="00BF2A79"/>
    <w:rsid w:val="00BF2E1D"/>
    <w:rsid w:val="00BF3FEF"/>
    <w:rsid w:val="00BF46AE"/>
    <w:rsid w:val="00BF507B"/>
    <w:rsid w:val="00BF5C9D"/>
    <w:rsid w:val="00C0093A"/>
    <w:rsid w:val="00C03640"/>
    <w:rsid w:val="00C03799"/>
    <w:rsid w:val="00C04262"/>
    <w:rsid w:val="00C06A95"/>
    <w:rsid w:val="00C0749C"/>
    <w:rsid w:val="00C10997"/>
    <w:rsid w:val="00C1112A"/>
    <w:rsid w:val="00C11488"/>
    <w:rsid w:val="00C11C25"/>
    <w:rsid w:val="00C13578"/>
    <w:rsid w:val="00C13B8D"/>
    <w:rsid w:val="00C13F53"/>
    <w:rsid w:val="00C140C5"/>
    <w:rsid w:val="00C14AC7"/>
    <w:rsid w:val="00C228E9"/>
    <w:rsid w:val="00C234D0"/>
    <w:rsid w:val="00C27652"/>
    <w:rsid w:val="00C276EF"/>
    <w:rsid w:val="00C3230C"/>
    <w:rsid w:val="00C36257"/>
    <w:rsid w:val="00C406B4"/>
    <w:rsid w:val="00C41A1F"/>
    <w:rsid w:val="00C42638"/>
    <w:rsid w:val="00C42D1E"/>
    <w:rsid w:val="00C46117"/>
    <w:rsid w:val="00C467CA"/>
    <w:rsid w:val="00C468B6"/>
    <w:rsid w:val="00C46F8E"/>
    <w:rsid w:val="00C57505"/>
    <w:rsid w:val="00C57DDE"/>
    <w:rsid w:val="00C6040F"/>
    <w:rsid w:val="00C61205"/>
    <w:rsid w:val="00C646FD"/>
    <w:rsid w:val="00C67F2F"/>
    <w:rsid w:val="00C70016"/>
    <w:rsid w:val="00C71B37"/>
    <w:rsid w:val="00C737FA"/>
    <w:rsid w:val="00C73A0E"/>
    <w:rsid w:val="00C744CE"/>
    <w:rsid w:val="00C75C7F"/>
    <w:rsid w:val="00C75E0B"/>
    <w:rsid w:val="00C84691"/>
    <w:rsid w:val="00C846DA"/>
    <w:rsid w:val="00C84B4C"/>
    <w:rsid w:val="00C84C66"/>
    <w:rsid w:val="00C86C58"/>
    <w:rsid w:val="00C8700E"/>
    <w:rsid w:val="00C87E08"/>
    <w:rsid w:val="00C91E58"/>
    <w:rsid w:val="00C91F0C"/>
    <w:rsid w:val="00C92261"/>
    <w:rsid w:val="00C922BB"/>
    <w:rsid w:val="00CA0BD2"/>
    <w:rsid w:val="00CA0CEA"/>
    <w:rsid w:val="00CA2596"/>
    <w:rsid w:val="00CB2706"/>
    <w:rsid w:val="00CB2A14"/>
    <w:rsid w:val="00CB3C76"/>
    <w:rsid w:val="00CB4B59"/>
    <w:rsid w:val="00CB7135"/>
    <w:rsid w:val="00CC0B08"/>
    <w:rsid w:val="00CC0C49"/>
    <w:rsid w:val="00CC25A4"/>
    <w:rsid w:val="00CC5850"/>
    <w:rsid w:val="00CC6601"/>
    <w:rsid w:val="00CD1971"/>
    <w:rsid w:val="00CD2E5F"/>
    <w:rsid w:val="00CD6334"/>
    <w:rsid w:val="00CD7507"/>
    <w:rsid w:val="00CE0A5B"/>
    <w:rsid w:val="00CE1A78"/>
    <w:rsid w:val="00CE2E69"/>
    <w:rsid w:val="00CE3673"/>
    <w:rsid w:val="00CE69CA"/>
    <w:rsid w:val="00CE7241"/>
    <w:rsid w:val="00CE7A52"/>
    <w:rsid w:val="00CE7D18"/>
    <w:rsid w:val="00CE7FCC"/>
    <w:rsid w:val="00CF00B1"/>
    <w:rsid w:val="00CF05CA"/>
    <w:rsid w:val="00CF2CA0"/>
    <w:rsid w:val="00CF35D9"/>
    <w:rsid w:val="00CF3A2E"/>
    <w:rsid w:val="00CF4DAC"/>
    <w:rsid w:val="00CF5C68"/>
    <w:rsid w:val="00D0309E"/>
    <w:rsid w:val="00D03FF5"/>
    <w:rsid w:val="00D0598E"/>
    <w:rsid w:val="00D05E91"/>
    <w:rsid w:val="00D10F91"/>
    <w:rsid w:val="00D1204F"/>
    <w:rsid w:val="00D12E48"/>
    <w:rsid w:val="00D1567B"/>
    <w:rsid w:val="00D170AF"/>
    <w:rsid w:val="00D209D1"/>
    <w:rsid w:val="00D2707C"/>
    <w:rsid w:val="00D271C8"/>
    <w:rsid w:val="00D31054"/>
    <w:rsid w:val="00D31B3C"/>
    <w:rsid w:val="00D31C98"/>
    <w:rsid w:val="00D342BB"/>
    <w:rsid w:val="00D34B3F"/>
    <w:rsid w:val="00D36684"/>
    <w:rsid w:val="00D41071"/>
    <w:rsid w:val="00D4136C"/>
    <w:rsid w:val="00D472FF"/>
    <w:rsid w:val="00D47659"/>
    <w:rsid w:val="00D50CFA"/>
    <w:rsid w:val="00D50ED9"/>
    <w:rsid w:val="00D51074"/>
    <w:rsid w:val="00D53A58"/>
    <w:rsid w:val="00D543F1"/>
    <w:rsid w:val="00D547F6"/>
    <w:rsid w:val="00D60BA0"/>
    <w:rsid w:val="00D622B5"/>
    <w:rsid w:val="00D641D8"/>
    <w:rsid w:val="00D664D9"/>
    <w:rsid w:val="00D7040A"/>
    <w:rsid w:val="00D7151E"/>
    <w:rsid w:val="00D71F87"/>
    <w:rsid w:val="00D72B1B"/>
    <w:rsid w:val="00D73941"/>
    <w:rsid w:val="00D7682F"/>
    <w:rsid w:val="00D779B6"/>
    <w:rsid w:val="00D77FFD"/>
    <w:rsid w:val="00D82F73"/>
    <w:rsid w:val="00D85ABC"/>
    <w:rsid w:val="00D91FDE"/>
    <w:rsid w:val="00D9297B"/>
    <w:rsid w:val="00D93CA9"/>
    <w:rsid w:val="00D95EDB"/>
    <w:rsid w:val="00D96085"/>
    <w:rsid w:val="00D96436"/>
    <w:rsid w:val="00DA2392"/>
    <w:rsid w:val="00DA3AB9"/>
    <w:rsid w:val="00DB1564"/>
    <w:rsid w:val="00DB24C6"/>
    <w:rsid w:val="00DB2E2A"/>
    <w:rsid w:val="00DB36BB"/>
    <w:rsid w:val="00DB5BE8"/>
    <w:rsid w:val="00DB7EC4"/>
    <w:rsid w:val="00DC04D7"/>
    <w:rsid w:val="00DC19D4"/>
    <w:rsid w:val="00DC2096"/>
    <w:rsid w:val="00DC5948"/>
    <w:rsid w:val="00DC5B87"/>
    <w:rsid w:val="00DC6003"/>
    <w:rsid w:val="00DC75D7"/>
    <w:rsid w:val="00DD15C8"/>
    <w:rsid w:val="00DD2B0B"/>
    <w:rsid w:val="00DD3797"/>
    <w:rsid w:val="00DD42B1"/>
    <w:rsid w:val="00DD4621"/>
    <w:rsid w:val="00DD4706"/>
    <w:rsid w:val="00DD519D"/>
    <w:rsid w:val="00DD5549"/>
    <w:rsid w:val="00DE4EEB"/>
    <w:rsid w:val="00DE51FD"/>
    <w:rsid w:val="00DE57E3"/>
    <w:rsid w:val="00DF1AC6"/>
    <w:rsid w:val="00DF73EC"/>
    <w:rsid w:val="00E009B4"/>
    <w:rsid w:val="00E030C0"/>
    <w:rsid w:val="00E03F9B"/>
    <w:rsid w:val="00E053F3"/>
    <w:rsid w:val="00E07C37"/>
    <w:rsid w:val="00E138C0"/>
    <w:rsid w:val="00E15FBE"/>
    <w:rsid w:val="00E21028"/>
    <w:rsid w:val="00E2282F"/>
    <w:rsid w:val="00E22DA3"/>
    <w:rsid w:val="00E30D66"/>
    <w:rsid w:val="00E316DF"/>
    <w:rsid w:val="00E31F1F"/>
    <w:rsid w:val="00E3421A"/>
    <w:rsid w:val="00E34551"/>
    <w:rsid w:val="00E34C6F"/>
    <w:rsid w:val="00E352E4"/>
    <w:rsid w:val="00E412B9"/>
    <w:rsid w:val="00E45C44"/>
    <w:rsid w:val="00E4601E"/>
    <w:rsid w:val="00E466EB"/>
    <w:rsid w:val="00E46ECC"/>
    <w:rsid w:val="00E500C7"/>
    <w:rsid w:val="00E51B89"/>
    <w:rsid w:val="00E540E7"/>
    <w:rsid w:val="00E5450E"/>
    <w:rsid w:val="00E55926"/>
    <w:rsid w:val="00E55A6C"/>
    <w:rsid w:val="00E55EFA"/>
    <w:rsid w:val="00E56214"/>
    <w:rsid w:val="00E56E87"/>
    <w:rsid w:val="00E57BDF"/>
    <w:rsid w:val="00E6222A"/>
    <w:rsid w:val="00E634DE"/>
    <w:rsid w:val="00E64E81"/>
    <w:rsid w:val="00E67069"/>
    <w:rsid w:val="00E70516"/>
    <w:rsid w:val="00E71C02"/>
    <w:rsid w:val="00E71C89"/>
    <w:rsid w:val="00E73045"/>
    <w:rsid w:val="00E74AC3"/>
    <w:rsid w:val="00E77E48"/>
    <w:rsid w:val="00E80967"/>
    <w:rsid w:val="00E83925"/>
    <w:rsid w:val="00E86CEF"/>
    <w:rsid w:val="00E90B1F"/>
    <w:rsid w:val="00E9326C"/>
    <w:rsid w:val="00E93AC5"/>
    <w:rsid w:val="00E96996"/>
    <w:rsid w:val="00EA0C36"/>
    <w:rsid w:val="00EA49AD"/>
    <w:rsid w:val="00EA5887"/>
    <w:rsid w:val="00EA5B7B"/>
    <w:rsid w:val="00EA6774"/>
    <w:rsid w:val="00EA6E22"/>
    <w:rsid w:val="00EA7C96"/>
    <w:rsid w:val="00EB1BF3"/>
    <w:rsid w:val="00EB2693"/>
    <w:rsid w:val="00EB37CB"/>
    <w:rsid w:val="00EB7894"/>
    <w:rsid w:val="00EC0F2D"/>
    <w:rsid w:val="00EC15CB"/>
    <w:rsid w:val="00EC40D7"/>
    <w:rsid w:val="00EC5063"/>
    <w:rsid w:val="00EC6602"/>
    <w:rsid w:val="00EC6773"/>
    <w:rsid w:val="00EC7879"/>
    <w:rsid w:val="00ED0A7B"/>
    <w:rsid w:val="00ED0F1D"/>
    <w:rsid w:val="00ED153A"/>
    <w:rsid w:val="00ED235C"/>
    <w:rsid w:val="00ED3198"/>
    <w:rsid w:val="00EE1677"/>
    <w:rsid w:val="00EE291A"/>
    <w:rsid w:val="00EE2AD2"/>
    <w:rsid w:val="00EE40BD"/>
    <w:rsid w:val="00EE5439"/>
    <w:rsid w:val="00EE6387"/>
    <w:rsid w:val="00EE63BF"/>
    <w:rsid w:val="00EE6D98"/>
    <w:rsid w:val="00EE7217"/>
    <w:rsid w:val="00EF48F0"/>
    <w:rsid w:val="00EF491D"/>
    <w:rsid w:val="00EF5856"/>
    <w:rsid w:val="00EF679F"/>
    <w:rsid w:val="00F029D0"/>
    <w:rsid w:val="00F05B23"/>
    <w:rsid w:val="00F06E6C"/>
    <w:rsid w:val="00F0751D"/>
    <w:rsid w:val="00F11F07"/>
    <w:rsid w:val="00F155D6"/>
    <w:rsid w:val="00F1612F"/>
    <w:rsid w:val="00F171FA"/>
    <w:rsid w:val="00F2135F"/>
    <w:rsid w:val="00F214D8"/>
    <w:rsid w:val="00F230E8"/>
    <w:rsid w:val="00F23A8D"/>
    <w:rsid w:val="00F23AF3"/>
    <w:rsid w:val="00F246C1"/>
    <w:rsid w:val="00F2471B"/>
    <w:rsid w:val="00F27354"/>
    <w:rsid w:val="00F27628"/>
    <w:rsid w:val="00F30DFC"/>
    <w:rsid w:val="00F3128F"/>
    <w:rsid w:val="00F33F0E"/>
    <w:rsid w:val="00F3453F"/>
    <w:rsid w:val="00F358E2"/>
    <w:rsid w:val="00F370E4"/>
    <w:rsid w:val="00F41190"/>
    <w:rsid w:val="00F43147"/>
    <w:rsid w:val="00F43909"/>
    <w:rsid w:val="00F441C9"/>
    <w:rsid w:val="00F4459F"/>
    <w:rsid w:val="00F50C09"/>
    <w:rsid w:val="00F50C3C"/>
    <w:rsid w:val="00F50E68"/>
    <w:rsid w:val="00F51205"/>
    <w:rsid w:val="00F515B3"/>
    <w:rsid w:val="00F563DB"/>
    <w:rsid w:val="00F57630"/>
    <w:rsid w:val="00F57D56"/>
    <w:rsid w:val="00F63951"/>
    <w:rsid w:val="00F656D7"/>
    <w:rsid w:val="00F65E5D"/>
    <w:rsid w:val="00F71B59"/>
    <w:rsid w:val="00F71BBF"/>
    <w:rsid w:val="00F7233C"/>
    <w:rsid w:val="00F75ACC"/>
    <w:rsid w:val="00F773F7"/>
    <w:rsid w:val="00F803A8"/>
    <w:rsid w:val="00F818D9"/>
    <w:rsid w:val="00F85612"/>
    <w:rsid w:val="00F91FFC"/>
    <w:rsid w:val="00F93D72"/>
    <w:rsid w:val="00F94F80"/>
    <w:rsid w:val="00F961F7"/>
    <w:rsid w:val="00F973BF"/>
    <w:rsid w:val="00FA0B71"/>
    <w:rsid w:val="00FA4117"/>
    <w:rsid w:val="00FA4271"/>
    <w:rsid w:val="00FA48B7"/>
    <w:rsid w:val="00FA75CD"/>
    <w:rsid w:val="00FA7AED"/>
    <w:rsid w:val="00FB0F11"/>
    <w:rsid w:val="00FB1F06"/>
    <w:rsid w:val="00FB442E"/>
    <w:rsid w:val="00FB51A0"/>
    <w:rsid w:val="00FB591C"/>
    <w:rsid w:val="00FB66D1"/>
    <w:rsid w:val="00FB697D"/>
    <w:rsid w:val="00FB7520"/>
    <w:rsid w:val="00FC286A"/>
    <w:rsid w:val="00FC5BE5"/>
    <w:rsid w:val="00FC699E"/>
    <w:rsid w:val="00FD0711"/>
    <w:rsid w:val="00FD16F5"/>
    <w:rsid w:val="00FD198E"/>
    <w:rsid w:val="00FD1B34"/>
    <w:rsid w:val="00FD30FB"/>
    <w:rsid w:val="00FD37D3"/>
    <w:rsid w:val="00FD3CE8"/>
    <w:rsid w:val="00FD71BE"/>
    <w:rsid w:val="00FD7D4F"/>
    <w:rsid w:val="00FE1B47"/>
    <w:rsid w:val="00FE2E2D"/>
    <w:rsid w:val="00FE3F5C"/>
    <w:rsid w:val="00FE58A3"/>
    <w:rsid w:val="00FE5ED2"/>
    <w:rsid w:val="00FE6509"/>
    <w:rsid w:val="00FE7901"/>
    <w:rsid w:val="00FF094F"/>
    <w:rsid w:val="00FF2032"/>
    <w:rsid w:val="00FF20F2"/>
    <w:rsid w:val="00FF283A"/>
    <w:rsid w:val="00FF5D71"/>
    <w:rsid w:val="00FF63D0"/>
    <w:rsid w:val="00FF7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491D0"/>
  <w15:chartTrackingRefBased/>
  <w15:docId w15:val="{69AB4094-C79E-466C-B0B0-176ECABE8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F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08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7127"/>
    <w:pPr>
      <w:ind w:left="720"/>
      <w:contextualSpacing/>
    </w:pPr>
  </w:style>
  <w:style w:type="character" w:styleId="CommentReference">
    <w:name w:val="annotation reference"/>
    <w:basedOn w:val="DefaultParagraphFont"/>
    <w:uiPriority w:val="99"/>
    <w:semiHidden/>
    <w:unhideWhenUsed/>
    <w:rsid w:val="00A7171C"/>
    <w:rPr>
      <w:sz w:val="16"/>
      <w:szCs w:val="16"/>
    </w:rPr>
  </w:style>
  <w:style w:type="paragraph" w:styleId="CommentText">
    <w:name w:val="annotation text"/>
    <w:basedOn w:val="Normal"/>
    <w:link w:val="CommentTextChar"/>
    <w:uiPriority w:val="99"/>
    <w:unhideWhenUsed/>
    <w:rsid w:val="00A7171C"/>
    <w:rPr>
      <w:sz w:val="20"/>
      <w:szCs w:val="20"/>
    </w:rPr>
  </w:style>
  <w:style w:type="character" w:customStyle="1" w:styleId="CommentTextChar">
    <w:name w:val="Comment Text Char"/>
    <w:basedOn w:val="DefaultParagraphFont"/>
    <w:link w:val="CommentText"/>
    <w:uiPriority w:val="99"/>
    <w:rsid w:val="00A7171C"/>
    <w:rPr>
      <w:sz w:val="20"/>
      <w:szCs w:val="20"/>
    </w:rPr>
  </w:style>
  <w:style w:type="paragraph" w:styleId="CommentSubject">
    <w:name w:val="annotation subject"/>
    <w:basedOn w:val="CommentText"/>
    <w:next w:val="CommentText"/>
    <w:link w:val="CommentSubjectChar"/>
    <w:uiPriority w:val="99"/>
    <w:semiHidden/>
    <w:unhideWhenUsed/>
    <w:rsid w:val="00A7171C"/>
    <w:rPr>
      <w:b/>
      <w:bCs/>
    </w:rPr>
  </w:style>
  <w:style w:type="character" w:customStyle="1" w:styleId="CommentSubjectChar">
    <w:name w:val="Comment Subject Char"/>
    <w:basedOn w:val="CommentTextChar"/>
    <w:link w:val="CommentSubject"/>
    <w:uiPriority w:val="99"/>
    <w:semiHidden/>
    <w:rsid w:val="00A7171C"/>
    <w:rPr>
      <w:b/>
      <w:bCs/>
      <w:sz w:val="20"/>
      <w:szCs w:val="20"/>
    </w:rPr>
  </w:style>
  <w:style w:type="paragraph" w:styleId="BalloonText">
    <w:name w:val="Balloon Text"/>
    <w:basedOn w:val="Normal"/>
    <w:link w:val="BalloonTextChar"/>
    <w:uiPriority w:val="99"/>
    <w:semiHidden/>
    <w:unhideWhenUsed/>
    <w:rsid w:val="00A717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71C"/>
    <w:rPr>
      <w:rFonts w:ascii="Segoe UI" w:hAnsi="Segoe UI" w:cs="Segoe UI"/>
      <w:sz w:val="18"/>
      <w:szCs w:val="18"/>
    </w:rPr>
  </w:style>
  <w:style w:type="paragraph" w:styleId="Header">
    <w:name w:val="header"/>
    <w:basedOn w:val="Normal"/>
    <w:link w:val="HeaderChar"/>
    <w:uiPriority w:val="99"/>
    <w:unhideWhenUsed/>
    <w:rsid w:val="00A7171C"/>
    <w:pPr>
      <w:tabs>
        <w:tab w:val="center" w:pos="4680"/>
        <w:tab w:val="right" w:pos="9360"/>
      </w:tabs>
    </w:pPr>
  </w:style>
  <w:style w:type="character" w:customStyle="1" w:styleId="HeaderChar">
    <w:name w:val="Header Char"/>
    <w:basedOn w:val="DefaultParagraphFont"/>
    <w:link w:val="Header"/>
    <w:uiPriority w:val="99"/>
    <w:rsid w:val="00A7171C"/>
  </w:style>
  <w:style w:type="paragraph" w:styleId="Footer">
    <w:name w:val="footer"/>
    <w:basedOn w:val="Normal"/>
    <w:link w:val="FooterChar"/>
    <w:uiPriority w:val="99"/>
    <w:unhideWhenUsed/>
    <w:rsid w:val="00A7171C"/>
    <w:pPr>
      <w:tabs>
        <w:tab w:val="center" w:pos="4680"/>
        <w:tab w:val="right" w:pos="9360"/>
      </w:tabs>
    </w:pPr>
  </w:style>
  <w:style w:type="character" w:customStyle="1" w:styleId="FooterChar">
    <w:name w:val="Footer Char"/>
    <w:basedOn w:val="DefaultParagraphFont"/>
    <w:link w:val="Footer"/>
    <w:uiPriority w:val="99"/>
    <w:rsid w:val="00A7171C"/>
  </w:style>
  <w:style w:type="paragraph" w:styleId="Revision">
    <w:name w:val="Revision"/>
    <w:hidden/>
    <w:uiPriority w:val="99"/>
    <w:semiHidden/>
    <w:rsid w:val="00DA2392"/>
  </w:style>
  <w:style w:type="paragraph" w:styleId="FootnoteText">
    <w:name w:val="footnote text"/>
    <w:basedOn w:val="Normal"/>
    <w:link w:val="FootnoteTextChar"/>
    <w:uiPriority w:val="99"/>
    <w:semiHidden/>
    <w:unhideWhenUsed/>
    <w:rsid w:val="00DD4706"/>
    <w:rPr>
      <w:sz w:val="20"/>
      <w:szCs w:val="20"/>
    </w:rPr>
  </w:style>
  <w:style w:type="character" w:customStyle="1" w:styleId="FootnoteTextChar">
    <w:name w:val="Footnote Text Char"/>
    <w:basedOn w:val="DefaultParagraphFont"/>
    <w:link w:val="FootnoteText"/>
    <w:uiPriority w:val="99"/>
    <w:semiHidden/>
    <w:rsid w:val="00DD4706"/>
    <w:rPr>
      <w:sz w:val="20"/>
      <w:szCs w:val="20"/>
    </w:rPr>
  </w:style>
  <w:style w:type="character" w:styleId="FootnoteReference">
    <w:name w:val="footnote reference"/>
    <w:basedOn w:val="DefaultParagraphFont"/>
    <w:uiPriority w:val="99"/>
    <w:semiHidden/>
    <w:unhideWhenUsed/>
    <w:rsid w:val="00DD4706"/>
    <w:rPr>
      <w:vertAlign w:val="superscript"/>
    </w:rPr>
  </w:style>
  <w:style w:type="character" w:styleId="Hyperlink">
    <w:name w:val="Hyperlink"/>
    <w:basedOn w:val="DefaultParagraphFont"/>
    <w:uiPriority w:val="99"/>
    <w:unhideWhenUsed/>
    <w:rsid w:val="00AD7205"/>
    <w:rPr>
      <w:color w:val="0563C1" w:themeColor="hyperlink"/>
      <w:u w:val="single"/>
    </w:rPr>
  </w:style>
  <w:style w:type="character" w:styleId="UnresolvedMention">
    <w:name w:val="Unresolved Mention"/>
    <w:basedOn w:val="DefaultParagraphFont"/>
    <w:uiPriority w:val="99"/>
    <w:semiHidden/>
    <w:unhideWhenUsed/>
    <w:rsid w:val="00AD7205"/>
    <w:rPr>
      <w:color w:val="605E5C"/>
      <w:shd w:val="clear" w:color="auto" w:fill="E1DFDD"/>
    </w:rPr>
  </w:style>
  <w:style w:type="character" w:styleId="FollowedHyperlink">
    <w:name w:val="FollowedHyperlink"/>
    <w:basedOn w:val="DefaultParagraphFont"/>
    <w:uiPriority w:val="99"/>
    <w:semiHidden/>
    <w:unhideWhenUsed/>
    <w:rsid w:val="00A77F6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049217">
      <w:bodyDiv w:val="1"/>
      <w:marLeft w:val="0"/>
      <w:marRight w:val="0"/>
      <w:marTop w:val="0"/>
      <w:marBottom w:val="0"/>
      <w:divBdr>
        <w:top w:val="none" w:sz="0" w:space="0" w:color="auto"/>
        <w:left w:val="none" w:sz="0" w:space="0" w:color="auto"/>
        <w:bottom w:val="none" w:sz="0" w:space="0" w:color="auto"/>
        <w:right w:val="none" w:sz="0" w:space="0" w:color="auto"/>
      </w:divBdr>
      <w:divsChild>
        <w:div w:id="770785813">
          <w:marLeft w:val="0"/>
          <w:marRight w:val="0"/>
          <w:marTop w:val="0"/>
          <w:marBottom w:val="0"/>
          <w:divBdr>
            <w:top w:val="none" w:sz="0" w:space="0" w:color="auto"/>
            <w:left w:val="none" w:sz="0" w:space="0" w:color="auto"/>
            <w:bottom w:val="none" w:sz="0" w:space="0" w:color="auto"/>
            <w:right w:val="none" w:sz="0" w:space="0" w:color="auto"/>
          </w:divBdr>
          <w:divsChild>
            <w:div w:id="764770660">
              <w:marLeft w:val="0"/>
              <w:marRight w:val="0"/>
              <w:marTop w:val="0"/>
              <w:marBottom w:val="0"/>
              <w:divBdr>
                <w:top w:val="none" w:sz="0" w:space="0" w:color="auto"/>
                <w:left w:val="none" w:sz="0" w:space="0" w:color="auto"/>
                <w:bottom w:val="none" w:sz="0" w:space="0" w:color="auto"/>
                <w:right w:val="none" w:sz="0" w:space="0" w:color="auto"/>
              </w:divBdr>
              <w:divsChild>
                <w:div w:id="590429066">
                  <w:marLeft w:val="0"/>
                  <w:marRight w:val="0"/>
                  <w:marTop w:val="0"/>
                  <w:marBottom w:val="0"/>
                  <w:divBdr>
                    <w:top w:val="none" w:sz="0" w:space="0" w:color="auto"/>
                    <w:left w:val="none" w:sz="0" w:space="0" w:color="auto"/>
                    <w:bottom w:val="none" w:sz="0" w:space="0" w:color="auto"/>
                    <w:right w:val="none" w:sz="0" w:space="0" w:color="auto"/>
                  </w:divBdr>
                  <w:divsChild>
                    <w:div w:id="163632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323998">
      <w:bodyDiv w:val="1"/>
      <w:marLeft w:val="0"/>
      <w:marRight w:val="0"/>
      <w:marTop w:val="0"/>
      <w:marBottom w:val="0"/>
      <w:divBdr>
        <w:top w:val="none" w:sz="0" w:space="0" w:color="auto"/>
        <w:left w:val="none" w:sz="0" w:space="0" w:color="auto"/>
        <w:bottom w:val="none" w:sz="0" w:space="0" w:color="auto"/>
        <w:right w:val="none" w:sz="0" w:space="0" w:color="auto"/>
      </w:divBdr>
      <w:divsChild>
        <w:div w:id="758986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E7DD8-9EA2-4159-8AA3-C0481EED3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1675</Words>
  <Characters>9554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Delta Dental of Michigan Clinical Criteria for Utilization Management Decisions</vt:lpstr>
    </vt:vector>
  </TitlesOfParts>
  <Manager>Karen Sager</Manager>
  <Company>Delta Dental of Michigan</Company>
  <LinksUpToDate>false</LinksUpToDate>
  <CharactersWithSpaces>11207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Delta Dental of Michigan Clinical Criteria for Utilization Management Decisions</dc:title>
  <dc:subject>Clinical Criteria for Gingivectomy</dc:subject>
  <dc:creator>UM Committee</dc:creator>
  <cp:keywords/>
  <dc:description>6/21/2025 Revision: New Info Block_x000d_
Document #: TBD_x000d_
Owner: Erik Stier_x000d_
Department: Dental Consulting &amp; UM_x000d_
Initial UM Committee Adoption Date: 10/18/2024_x000d_
Latest UM Committee Adoption Date: N/A_x000d_
Last Annual Review Date: N/A_x000d_
Next Annual Review Date: 8/1/2025</dc:description>
  <cp:lastModifiedBy>Thomas McLellan DDS</cp:lastModifiedBy>
  <cp:revision>8</cp:revision>
  <dcterms:created xsi:type="dcterms:W3CDTF">2025-11-10T23:54:00Z</dcterms:created>
  <dcterms:modified xsi:type="dcterms:W3CDTF">2026-02-20T21:12:00Z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2148553c,4fe1bbb5,745aa8c7</vt:lpwstr>
  </property>
  <property fmtid="{D5CDD505-2E9C-101B-9397-08002B2CF9AE}" pid="3" name="ClassificationContentMarkingHeaderFontProps">
    <vt:lpwstr>#000000,10,Calibri</vt:lpwstr>
  </property>
  <property fmtid="{D5CDD505-2E9C-101B-9397-08002B2CF9AE}" pid="4" name="ClassificationContentMarkingHeaderText">
    <vt:lpwstr>Sensitivity: STRICTLY CONFIDENTIAL</vt:lpwstr>
  </property>
  <property fmtid="{D5CDD505-2E9C-101B-9397-08002B2CF9AE}" pid="5" name="ClassificationContentMarkingFooterShapeIds">
    <vt:lpwstr>6ea7e4b0,68c549aa,6a32a76f</vt:lpwstr>
  </property>
  <property fmtid="{D5CDD505-2E9C-101B-9397-08002B2CF9AE}" pid="6" name="ClassificationContentMarkingFooterFontProps">
    <vt:lpwstr>#000000,10,Calibri</vt:lpwstr>
  </property>
  <property fmtid="{D5CDD505-2E9C-101B-9397-08002B2CF9AE}" pid="7" name="ClassificationContentMarkingFooterText">
    <vt:lpwstr>Sensitivity: STRICTLY CONFIDENTIAL</vt:lpwstr>
  </property>
  <property fmtid="{D5CDD505-2E9C-101B-9397-08002B2CF9AE}" pid="8" name="MSIP_Label_8b9a1e1e-e67a-441a-8acb-107782e7238e_Enabled">
    <vt:lpwstr>true</vt:lpwstr>
  </property>
  <property fmtid="{D5CDD505-2E9C-101B-9397-08002B2CF9AE}" pid="9" name="MSIP_Label_8b9a1e1e-e67a-441a-8acb-107782e7238e_SetDate">
    <vt:lpwstr>2024-05-08T03:37:10Z</vt:lpwstr>
  </property>
  <property fmtid="{D5CDD505-2E9C-101B-9397-08002B2CF9AE}" pid="10" name="MSIP_Label_8b9a1e1e-e67a-441a-8acb-107782e7238e_Method">
    <vt:lpwstr>Standard</vt:lpwstr>
  </property>
  <property fmtid="{D5CDD505-2E9C-101B-9397-08002B2CF9AE}" pid="11" name="MSIP_Label_8b9a1e1e-e67a-441a-8acb-107782e7238e_Name">
    <vt:lpwstr>Strict</vt:lpwstr>
  </property>
  <property fmtid="{D5CDD505-2E9C-101B-9397-08002B2CF9AE}" pid="12" name="MSIP_Label_8b9a1e1e-e67a-441a-8acb-107782e7238e_SiteId">
    <vt:lpwstr>0092ff14-2fb2-424d-9532-35fa5c10c50b</vt:lpwstr>
  </property>
  <property fmtid="{D5CDD505-2E9C-101B-9397-08002B2CF9AE}" pid="13" name="MSIP_Label_8b9a1e1e-e67a-441a-8acb-107782e7238e_ActionId">
    <vt:lpwstr>f8a40c44-957d-4b00-a2c0-a9a443d1712a</vt:lpwstr>
  </property>
  <property fmtid="{D5CDD505-2E9C-101B-9397-08002B2CF9AE}" pid="14" name="MSIP_Label_8b9a1e1e-e67a-441a-8acb-107782e7238e_ContentBits">
    <vt:lpwstr>3</vt:lpwstr>
  </property>
</Properties>
</file>